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06154" w:rsidRDefault="0054092F" w:rsidP="0054092F">
      <w:pPr>
        <w:pStyle w:val="Heading2"/>
        <w:numPr>
          <w:ilvl w:val="0"/>
          <w:numId w:val="0"/>
        </w:numPr>
        <w:spacing w:before="60"/>
        <w:rPr>
          <w:color w:val="auto"/>
          <w:sz w:val="48"/>
          <w:szCs w:val="48"/>
        </w:rPr>
      </w:pPr>
      <w:bookmarkStart w:id="0" w:name="_GoBack"/>
      <w:bookmarkEnd w:id="0"/>
      <w:r w:rsidRPr="00606154">
        <w:rPr>
          <w:color w:val="auto"/>
          <w:sz w:val="48"/>
          <w:szCs w:val="48"/>
        </w:rPr>
        <w:t xml:space="preserve">State code </w:t>
      </w:r>
      <w:r w:rsidR="000A0852" w:rsidRPr="00606154">
        <w:rPr>
          <w:color w:val="auto"/>
          <w:sz w:val="48"/>
          <w:szCs w:val="48"/>
        </w:rPr>
        <w:t>6</w:t>
      </w:r>
      <w:r w:rsidRPr="00606154">
        <w:rPr>
          <w:color w:val="auto"/>
          <w:sz w:val="48"/>
          <w:szCs w:val="48"/>
        </w:rPr>
        <w:t xml:space="preserve">: </w:t>
      </w:r>
      <w:r w:rsidR="000A0852" w:rsidRPr="00606154">
        <w:rPr>
          <w:color w:val="auto"/>
          <w:sz w:val="48"/>
          <w:szCs w:val="48"/>
        </w:rPr>
        <w:t>Protection of state transport networks</w:t>
      </w:r>
    </w:p>
    <w:p w:rsidR="00494FD7" w:rsidRPr="00980391" w:rsidRDefault="00494FD7" w:rsidP="00D869A8">
      <w:pPr>
        <w:rPr>
          <w:sz w:val="28"/>
          <w:szCs w:val="36"/>
        </w:rPr>
      </w:pPr>
    </w:p>
    <w:p w:rsidR="0082382C" w:rsidRPr="00606154" w:rsidRDefault="0054092F" w:rsidP="00D869A8">
      <w:pPr>
        <w:rPr>
          <w:sz w:val="32"/>
          <w:szCs w:val="32"/>
        </w:rPr>
      </w:pPr>
      <w:r w:rsidRPr="00606154">
        <w:rPr>
          <w:sz w:val="32"/>
          <w:szCs w:val="32"/>
        </w:rPr>
        <w:t xml:space="preserve">Table </w:t>
      </w:r>
      <w:r w:rsidR="000A0852" w:rsidRPr="00606154">
        <w:rPr>
          <w:sz w:val="32"/>
          <w:szCs w:val="32"/>
        </w:rPr>
        <w:t>6.2.2</w:t>
      </w:r>
      <w:r w:rsidRPr="00606154">
        <w:rPr>
          <w:sz w:val="32"/>
          <w:szCs w:val="32"/>
        </w:rPr>
        <w:t xml:space="preserve">: </w:t>
      </w:r>
      <w:r w:rsidR="000A0852" w:rsidRPr="00606154">
        <w:rPr>
          <w:sz w:val="32"/>
          <w:szCs w:val="32"/>
        </w:rPr>
        <w:t>All development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24396" w:rsidRPr="00644DFE" w:rsidTr="009A526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324396" w:rsidRPr="007922D8" w:rsidRDefault="00324396" w:rsidP="00D869A8">
            <w:pPr>
              <w:pStyle w:val="TableHeadingLeft-White"/>
              <w:rPr>
                <w:b/>
                <w:color w:val="auto"/>
                <w:sz w:val="24"/>
                <w:szCs w:val="24"/>
              </w:rPr>
            </w:pPr>
            <w:r w:rsidRPr="007922D8">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324396" w:rsidRPr="007922D8" w:rsidRDefault="00324396" w:rsidP="00D869A8">
            <w:pPr>
              <w:pStyle w:val="TableHeadingLeft-White"/>
              <w:rPr>
                <w:b/>
                <w:color w:val="auto"/>
                <w:sz w:val="24"/>
                <w:szCs w:val="24"/>
              </w:rPr>
            </w:pPr>
            <w:r w:rsidRPr="007922D8">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324396" w:rsidRPr="007922D8" w:rsidRDefault="00324396" w:rsidP="00D869A8">
            <w:pPr>
              <w:pStyle w:val="TableHeadingLeft-White"/>
              <w:rPr>
                <w:b/>
                <w:color w:val="auto"/>
                <w:sz w:val="24"/>
                <w:szCs w:val="24"/>
              </w:rPr>
            </w:pPr>
            <w:r w:rsidRPr="007922D8">
              <w:rPr>
                <w:b/>
                <w:color w:val="auto"/>
                <w:sz w:val="24"/>
                <w:szCs w:val="24"/>
              </w:rPr>
              <w:t>Response</w:t>
            </w:r>
          </w:p>
        </w:tc>
      </w:tr>
      <w:tr w:rsidR="007370D3" w:rsidRPr="00644DFE" w:rsidTr="00980391">
        <w:tc>
          <w:tcPr>
            <w:tcW w:w="5000" w:type="pct"/>
            <w:gridSpan w:val="3"/>
            <w:tcBorders>
              <w:top w:val="single" w:sz="4" w:space="0" w:color="333333"/>
              <w:left w:val="single" w:sz="4" w:space="0" w:color="333333"/>
              <w:right w:val="single" w:sz="4" w:space="0" w:color="333333"/>
            </w:tcBorders>
            <w:shd w:val="clear" w:color="auto" w:fill="BFBFBF" w:themeFill="background1" w:themeFillShade="BF"/>
          </w:tcPr>
          <w:p w:rsidR="007370D3" w:rsidRPr="009A5266" w:rsidRDefault="000A0852" w:rsidP="00D869A8">
            <w:pPr>
              <w:pStyle w:val="TableHeadingLeft-Grey"/>
              <w:rPr>
                <w:color w:val="auto"/>
                <w:sz w:val="20"/>
                <w:szCs w:val="20"/>
              </w:rPr>
            </w:pPr>
            <w:r w:rsidRPr="009A5266">
              <w:rPr>
                <w:color w:val="auto"/>
                <w:sz w:val="20"/>
                <w:szCs w:val="20"/>
              </w:rPr>
              <w:t>Network impacts</w:t>
            </w: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szCs w:val="20"/>
              </w:rPr>
            </w:pPr>
            <w:r w:rsidRPr="009A5266">
              <w:rPr>
                <w:rFonts w:cs="Arial"/>
                <w:sz w:val="20"/>
                <w:szCs w:val="20"/>
              </w:rPr>
              <w:t>PO1</w:t>
            </w:r>
            <w:r w:rsidRPr="009A5266">
              <w:rPr>
                <w:rFonts w:cs="Arial"/>
                <w:b w:val="0"/>
                <w:sz w:val="20"/>
                <w:szCs w:val="20"/>
              </w:rPr>
              <w:t xml:space="preserve"> Development does not result in a worsening of the safety of a state-controlled road.</w:t>
            </w:r>
          </w:p>
          <w:p w:rsidR="000A0852" w:rsidRPr="009A5266" w:rsidRDefault="000A0852" w:rsidP="00D757A3">
            <w:pPr>
              <w:pStyle w:val="TabletextAOs"/>
              <w:spacing w:before="0" w:after="0"/>
              <w:contextualSpacing/>
              <w:rPr>
                <w:rFonts w:cs="Arial"/>
                <w:b w:val="0"/>
                <w:sz w:val="22"/>
              </w:rPr>
            </w:pPr>
          </w:p>
          <w:p w:rsidR="000A0852" w:rsidRPr="009A5266" w:rsidRDefault="000A0852" w:rsidP="00D757A3">
            <w:pPr>
              <w:pStyle w:val="TabletextAOs"/>
              <w:spacing w:before="0" w:after="0"/>
              <w:contextualSpacing/>
              <w:rPr>
                <w:rFonts w:cs="Arial"/>
                <w:b w:val="0"/>
                <w:sz w:val="16"/>
              </w:rPr>
            </w:pPr>
            <w:r w:rsidRPr="009A5266">
              <w:rPr>
                <w:rFonts w:cs="Arial"/>
                <w:b w:val="0"/>
                <w:sz w:val="16"/>
              </w:rPr>
              <w:t>Note: To demonstrate compliance with this performance outcome, it is recommended that a Registered Professional Engineer of Queensland (RPEQ) certified road safety audit or road safety assessme</w:t>
            </w:r>
            <w:r w:rsidR="008C2E5C" w:rsidRPr="009A5266">
              <w:rPr>
                <w:rFonts w:cs="Arial"/>
                <w:b w:val="0"/>
                <w:sz w:val="16"/>
              </w:rPr>
              <w:t>nt (as applicable) is provided.</w:t>
            </w:r>
          </w:p>
          <w:p w:rsidR="008C2E5C" w:rsidRPr="009A5266" w:rsidRDefault="008C2E5C" w:rsidP="00D757A3">
            <w:pPr>
              <w:pStyle w:val="TabletextAOs"/>
              <w:spacing w:before="0" w:after="0"/>
              <w:contextualSpacing/>
              <w:rPr>
                <w:rFonts w:cs="Arial"/>
                <w:b w:val="0"/>
                <w:sz w:val="16"/>
              </w:rPr>
            </w:pPr>
          </w:p>
          <w:p w:rsidR="000A0852" w:rsidRPr="009A5266" w:rsidRDefault="000B78DA" w:rsidP="000B78DA">
            <w:pPr>
              <w:pStyle w:val="TabletextAOs"/>
              <w:spacing w:before="0" w:after="0"/>
              <w:contextualSpacing/>
              <w:rPr>
                <w:rFonts w:cs="Arial"/>
                <w:b w:val="0"/>
                <w:sz w:val="20"/>
              </w:rPr>
            </w:pPr>
            <w:r w:rsidRPr="009A5266">
              <w:rPr>
                <w:rFonts w:cs="Arial"/>
                <w:b w:val="0"/>
                <w:sz w:val="16"/>
              </w:rPr>
              <w:t>Further information on determining whether a road safety audit or road safety assessment is required is provided in section 9 of the Guide to Traffic Impact Assessment,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rPr>
            </w:pPr>
            <w:r w:rsidRPr="009A5266">
              <w:rPr>
                <w:rFonts w:eastAsia="MS Mincho" w:cs="Arial"/>
                <w:b w:val="0"/>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C1981" w:rsidRPr="009A5266" w:rsidRDefault="005C1981" w:rsidP="00D757A3">
            <w:pPr>
              <w:spacing w:before="0" w:after="0"/>
              <w:contextualSpacing/>
              <w:rPr>
                <w:i/>
                <w:sz w:val="20"/>
                <w:szCs w:val="20"/>
                <w:highlight w:val="lightGray"/>
                <w:lang w:eastAsia="en-US"/>
              </w:rPr>
            </w:pPr>
            <w:r w:rsidRPr="009A5266">
              <w:rPr>
                <w:i/>
                <w:sz w:val="20"/>
                <w:szCs w:val="20"/>
                <w:highlight w:val="lightGray"/>
                <w:lang w:eastAsia="en-US"/>
              </w:rPr>
              <w:t>Complies with PO# / AO#</w:t>
            </w:r>
          </w:p>
          <w:p w:rsidR="005C1981" w:rsidRPr="009A5266" w:rsidRDefault="005C1981" w:rsidP="00D757A3">
            <w:pPr>
              <w:spacing w:before="0" w:after="0"/>
              <w:contextualSpacing/>
              <w:rPr>
                <w:sz w:val="20"/>
                <w:szCs w:val="20"/>
              </w:rPr>
            </w:pPr>
            <w:r w:rsidRPr="009A5266">
              <w:rPr>
                <w:b w:val="0"/>
                <w:i/>
                <w:sz w:val="20"/>
                <w:szCs w:val="20"/>
                <w:highlight w:val="lightGray"/>
                <w:lang w:eastAsia="en-US"/>
              </w:rPr>
              <w:t>Use this column to indicate whether compliance is achieved with the relevant PO or AO (or if they do not apply), and explain why</w:t>
            </w:r>
          </w:p>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PO2</w:t>
            </w:r>
            <w:r w:rsidRPr="009A5266">
              <w:rPr>
                <w:rFonts w:cs="Arial"/>
                <w:b w:val="0"/>
                <w:sz w:val="20"/>
              </w:rPr>
              <w:t xml:space="preserve"> Development does not result in a worsening of the infrastructure condition of a state-controlled road or road transport infrastructure.</w:t>
            </w:r>
          </w:p>
          <w:p w:rsidR="000A0852" w:rsidRPr="009A5266" w:rsidRDefault="000A0852" w:rsidP="00D757A3">
            <w:pPr>
              <w:pStyle w:val="TabletextAOs"/>
              <w:spacing w:before="0" w:after="0"/>
              <w:contextualSpacing/>
              <w:rPr>
                <w:rFonts w:cs="Arial"/>
                <w:b w:val="0"/>
                <w:sz w:val="20"/>
                <w:szCs w:val="20"/>
              </w:rPr>
            </w:pPr>
          </w:p>
          <w:p w:rsidR="000B78DA" w:rsidRPr="009A5266" w:rsidRDefault="000A0852" w:rsidP="00D757A3">
            <w:pPr>
              <w:pStyle w:val="TabletextAOs"/>
              <w:spacing w:before="0" w:after="0"/>
              <w:contextualSpacing/>
              <w:rPr>
                <w:rFonts w:cs="Arial"/>
                <w:b w:val="0"/>
                <w:sz w:val="16"/>
                <w:szCs w:val="20"/>
              </w:rPr>
            </w:pPr>
            <w:r w:rsidRPr="009A5266">
              <w:rPr>
                <w:rFonts w:cs="Arial"/>
                <w:b w:val="0"/>
                <w:sz w:val="16"/>
                <w:szCs w:val="20"/>
              </w:rPr>
              <w:t>Note: To demonstrate compliance with this performance outcome, it is recommended that a RPEQ certified traffic impact assessment and pavement</w:t>
            </w:r>
            <w:r w:rsidR="000B78DA" w:rsidRPr="009A5266">
              <w:rPr>
                <w:rFonts w:cs="Arial"/>
                <w:b w:val="0"/>
                <w:sz w:val="16"/>
                <w:szCs w:val="20"/>
              </w:rPr>
              <w:t xml:space="preserve"> impact assessment </w:t>
            </w:r>
            <w:proofErr w:type="gramStart"/>
            <w:r w:rsidR="000B78DA" w:rsidRPr="009A5266">
              <w:rPr>
                <w:rFonts w:cs="Arial"/>
                <w:b w:val="0"/>
                <w:sz w:val="16"/>
                <w:szCs w:val="20"/>
              </w:rPr>
              <w:t>are</w:t>
            </w:r>
            <w:proofErr w:type="gramEnd"/>
            <w:r w:rsidR="000B78DA" w:rsidRPr="009A5266">
              <w:rPr>
                <w:rFonts w:cs="Arial"/>
                <w:b w:val="0"/>
                <w:sz w:val="16"/>
                <w:szCs w:val="20"/>
              </w:rPr>
              <w:t xml:space="preserve"> provided.</w:t>
            </w:r>
          </w:p>
          <w:p w:rsidR="000B78DA" w:rsidRPr="009A5266" w:rsidRDefault="000B78DA" w:rsidP="00D757A3">
            <w:pPr>
              <w:pStyle w:val="TabletextAOs"/>
              <w:spacing w:before="0" w:after="0"/>
              <w:contextualSpacing/>
              <w:rPr>
                <w:rFonts w:cs="Arial"/>
                <w:b w:val="0"/>
                <w:sz w:val="16"/>
                <w:szCs w:val="20"/>
              </w:rPr>
            </w:pPr>
          </w:p>
          <w:p w:rsidR="000A0852" w:rsidRPr="009A5266" w:rsidRDefault="000B78DA" w:rsidP="000B78DA">
            <w:pPr>
              <w:pStyle w:val="TabletextAOs"/>
              <w:spacing w:before="0" w:after="0"/>
              <w:contextualSpacing/>
              <w:rPr>
                <w:rFonts w:cs="Arial"/>
                <w:b w:val="0"/>
                <w:sz w:val="20"/>
                <w:szCs w:val="20"/>
              </w:rPr>
            </w:pPr>
            <w:r w:rsidRPr="009A5266">
              <w:rPr>
                <w:rFonts w:cs="Arial"/>
                <w:b w:val="0"/>
                <w:sz w:val="16"/>
                <w:szCs w:val="20"/>
              </w:rPr>
              <w:t>Further information on how to prepare a traffic impact assessment and pavement impact assessment is provided in the Guide to Traffic Impact Assessment,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eastAsia="MS Mincho" w:cs="Arial"/>
                <w:b w:val="0"/>
                <w:sz w:val="20"/>
              </w:rPr>
            </w:pPr>
            <w:r w:rsidRPr="009A5266">
              <w:rPr>
                <w:rFonts w:eastAsia="MS Mincho" w:cs="Arial"/>
                <w:b w:val="0"/>
                <w:sz w:val="20"/>
              </w:rPr>
              <w:t>No acceptable outcome is prescribed.</w:t>
            </w: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p w:rsidR="00B56F95" w:rsidRPr="009A5266" w:rsidRDefault="00B56F95" w:rsidP="00D757A3">
            <w:pPr>
              <w:spacing w:before="0" w:after="0"/>
              <w:contextualSpacing/>
              <w:rPr>
                <w:rFonts w:eastAsia="MS Mincho" w:cs="Arial"/>
                <w:b w:val="0"/>
                <w:sz w:val="20"/>
              </w:rPr>
            </w:pP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4134C8"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PO3</w:t>
            </w:r>
            <w:r w:rsidRPr="009A5266">
              <w:rPr>
                <w:rFonts w:cs="Arial"/>
                <w:b w:val="0"/>
                <w:sz w:val="20"/>
              </w:rPr>
              <w:t xml:space="preserve"> Development does not result in a worsening of operating conditions on a state-controlled road or the surrounding road network.</w:t>
            </w:r>
          </w:p>
          <w:p w:rsidR="000B78DA" w:rsidRPr="009A5266" w:rsidRDefault="000B78DA" w:rsidP="00D757A3">
            <w:pPr>
              <w:pStyle w:val="TabletextAOs"/>
              <w:spacing w:before="0" w:after="0"/>
              <w:contextualSpacing/>
              <w:rPr>
                <w:rFonts w:cs="Arial"/>
                <w:b w:val="0"/>
                <w:sz w:val="22"/>
              </w:rPr>
            </w:pPr>
          </w:p>
          <w:p w:rsidR="000B78DA" w:rsidRPr="009A5266" w:rsidRDefault="000B78DA" w:rsidP="000B78DA">
            <w:pPr>
              <w:pStyle w:val="TabletextAOs"/>
              <w:contextualSpacing/>
              <w:rPr>
                <w:rFonts w:cs="Arial"/>
                <w:b w:val="0"/>
                <w:sz w:val="16"/>
                <w:szCs w:val="16"/>
              </w:rPr>
            </w:pPr>
            <w:r w:rsidRPr="009A5266">
              <w:rPr>
                <w:rFonts w:cs="Arial"/>
                <w:b w:val="0"/>
                <w:sz w:val="16"/>
                <w:szCs w:val="16"/>
              </w:rPr>
              <w:t>Note: To demonstrate compliance with this performance outcome,</w:t>
            </w:r>
          </w:p>
          <w:p w:rsidR="000B78DA" w:rsidRPr="009A5266" w:rsidRDefault="000B78DA" w:rsidP="000B78DA">
            <w:pPr>
              <w:pStyle w:val="TabletextAOs"/>
              <w:contextualSpacing/>
              <w:rPr>
                <w:rFonts w:cs="Arial"/>
                <w:b w:val="0"/>
                <w:sz w:val="16"/>
                <w:szCs w:val="16"/>
              </w:rPr>
            </w:pPr>
            <w:r w:rsidRPr="009A5266">
              <w:rPr>
                <w:rFonts w:cs="Arial"/>
                <w:b w:val="0"/>
                <w:sz w:val="16"/>
                <w:szCs w:val="16"/>
              </w:rPr>
              <w:t>it is recommended that an RPEQ certified traffic impact</w:t>
            </w:r>
            <w:r w:rsidR="00E4770F" w:rsidRPr="009A5266">
              <w:rPr>
                <w:rFonts w:cs="Arial"/>
                <w:b w:val="0"/>
                <w:sz w:val="16"/>
                <w:szCs w:val="16"/>
              </w:rPr>
              <w:t xml:space="preserve"> </w:t>
            </w:r>
            <w:r w:rsidRPr="009A5266">
              <w:rPr>
                <w:rFonts w:cs="Arial"/>
                <w:b w:val="0"/>
                <w:sz w:val="16"/>
                <w:szCs w:val="16"/>
              </w:rPr>
              <w:t>assessment is provided.</w:t>
            </w:r>
          </w:p>
          <w:p w:rsidR="000B78DA" w:rsidRPr="009A5266" w:rsidRDefault="000B78DA" w:rsidP="000B78DA">
            <w:pPr>
              <w:pStyle w:val="TabletextAOs"/>
              <w:contextualSpacing/>
              <w:rPr>
                <w:rFonts w:cs="Arial"/>
                <w:b w:val="0"/>
                <w:sz w:val="16"/>
                <w:szCs w:val="16"/>
              </w:rPr>
            </w:pPr>
          </w:p>
          <w:p w:rsidR="000B78DA" w:rsidRPr="009A5266" w:rsidRDefault="000B78DA" w:rsidP="000B78DA">
            <w:pPr>
              <w:pStyle w:val="TabletextAOs"/>
              <w:contextualSpacing/>
              <w:rPr>
                <w:rFonts w:cs="Arial"/>
                <w:b w:val="0"/>
                <w:sz w:val="16"/>
                <w:szCs w:val="16"/>
              </w:rPr>
            </w:pPr>
            <w:r w:rsidRPr="009A5266">
              <w:rPr>
                <w:rFonts w:cs="Arial"/>
                <w:b w:val="0"/>
                <w:sz w:val="16"/>
                <w:szCs w:val="16"/>
              </w:rPr>
              <w:t>Further information on how to prepare a traffic impact assessment</w:t>
            </w:r>
          </w:p>
          <w:p w:rsidR="000B78DA" w:rsidRPr="009A5266" w:rsidRDefault="000B78DA" w:rsidP="000B78DA">
            <w:pPr>
              <w:pStyle w:val="TabletextAOs"/>
              <w:contextualSpacing/>
              <w:rPr>
                <w:rFonts w:cs="Arial"/>
                <w:b w:val="0"/>
                <w:sz w:val="16"/>
                <w:szCs w:val="16"/>
              </w:rPr>
            </w:pPr>
            <w:r w:rsidRPr="009A5266">
              <w:rPr>
                <w:rFonts w:cs="Arial"/>
                <w:b w:val="0"/>
                <w:sz w:val="16"/>
                <w:szCs w:val="16"/>
              </w:rPr>
              <w:t>is provided in the Guide to Traffic Impact Assessment,</w:t>
            </w:r>
          </w:p>
          <w:p w:rsidR="000A0852" w:rsidRPr="009A5266" w:rsidRDefault="000B78DA" w:rsidP="000B78DA">
            <w:pPr>
              <w:pStyle w:val="TabletextAOs"/>
              <w:spacing w:before="0" w:after="0"/>
              <w:contextualSpacing/>
              <w:rPr>
                <w:rFonts w:cs="Arial"/>
                <w:b w:val="0"/>
                <w:sz w:val="22"/>
              </w:rPr>
            </w:pPr>
            <w:r w:rsidRPr="009A5266">
              <w:rPr>
                <w:rFonts w:cs="Arial"/>
                <w:b w:val="0"/>
                <w:sz w:val="16"/>
                <w:szCs w:val="16"/>
              </w:rPr>
              <w:t>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eastAsia="MS Mincho" w:cs="Arial"/>
                <w:b w:val="0"/>
              </w:rPr>
            </w:pPr>
            <w:r w:rsidRPr="009A5266">
              <w:rPr>
                <w:rFonts w:eastAsia="MS Mincho" w:cs="Arial"/>
                <w:b w:val="0"/>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lastRenderedPageBreak/>
              <w:t>PO4</w:t>
            </w:r>
            <w:r w:rsidRPr="009A5266">
              <w:rPr>
                <w:rFonts w:cs="Arial"/>
                <w:b w:val="0"/>
                <w:sz w:val="20"/>
              </w:rPr>
              <w:t xml:space="preserve"> Development does not impose traffic loadings on a state-controlled road which could be accommodated on the local road network.</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eastAsia="MS Mincho" w:cs="Arial"/>
                <w:b w:val="0"/>
                <w:sz w:val="20"/>
              </w:rPr>
            </w:pPr>
            <w:r w:rsidRPr="009A5266">
              <w:rPr>
                <w:rFonts w:cs="Arial"/>
                <w:sz w:val="20"/>
              </w:rPr>
              <w:t>AO4.1</w:t>
            </w:r>
            <w:r w:rsidRPr="009A5266">
              <w:rPr>
                <w:rFonts w:cs="Arial"/>
                <w:b w:val="0"/>
                <w:sz w:val="20"/>
              </w:rPr>
              <w:t xml:space="preserve"> The layout and design of the development directs traffic generated by the development to the local road network.</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sz w:val="20"/>
              </w:rPr>
            </w:pPr>
            <w:r w:rsidRPr="009A5266">
              <w:rPr>
                <w:rFonts w:cs="Arial"/>
                <w:sz w:val="20"/>
              </w:rPr>
              <w:t>PO5</w:t>
            </w:r>
            <w:r w:rsidRPr="009A5266">
              <w:rPr>
                <w:rFonts w:cs="Arial"/>
                <w:b w:val="0"/>
                <w:sz w:val="20"/>
              </w:rPr>
              <w:t xml:space="preserve"> Upgrade works o</w:t>
            </w:r>
            <w:r w:rsidR="00D757A3" w:rsidRPr="009A5266">
              <w:rPr>
                <w:rFonts w:cs="Arial"/>
                <w:b w:val="0"/>
                <w:sz w:val="20"/>
              </w:rPr>
              <w:t>n, or associated with, a state-</w:t>
            </w:r>
            <w:r w:rsidRPr="009A5266">
              <w:rPr>
                <w:rFonts w:cs="Arial"/>
                <w:b w:val="0"/>
                <w:sz w:val="20"/>
              </w:rPr>
              <w:t xml:space="preserve">controlled road </w:t>
            </w:r>
            <w:proofErr w:type="gramStart"/>
            <w:r w:rsidRPr="009A5266">
              <w:rPr>
                <w:rFonts w:cs="Arial"/>
                <w:b w:val="0"/>
                <w:sz w:val="20"/>
              </w:rPr>
              <w:t>are</w:t>
            </w:r>
            <w:proofErr w:type="gramEnd"/>
            <w:r w:rsidRPr="009A5266">
              <w:rPr>
                <w:rFonts w:cs="Arial"/>
                <w:b w:val="0"/>
                <w:sz w:val="20"/>
              </w:rPr>
              <w:t xml:space="preserve"> built in accordance with relevant design standards.</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sz w:val="20"/>
              </w:rPr>
            </w:pPr>
            <w:r w:rsidRPr="009A5266">
              <w:rPr>
                <w:rFonts w:cs="Arial"/>
                <w:sz w:val="20"/>
              </w:rPr>
              <w:t>AO5.1</w:t>
            </w:r>
            <w:r w:rsidRPr="009A5266">
              <w:rPr>
                <w:rFonts w:cs="Arial"/>
                <w:b w:val="0"/>
                <w:sz w:val="20"/>
              </w:rPr>
              <w:t xml:space="preserve"> Upgrade works on a state-controlled road are designed and constructed in accordance with the Road Planning and Design Manual, 2nd edition, Department of Transport and Main Roads, 2016. </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szCs w:val="20"/>
              </w:rPr>
            </w:pPr>
            <w:r w:rsidRPr="009A5266">
              <w:rPr>
                <w:rFonts w:cs="Arial"/>
                <w:sz w:val="20"/>
                <w:szCs w:val="20"/>
              </w:rPr>
              <w:t>PO6</w:t>
            </w:r>
            <w:r w:rsidRPr="009A5266">
              <w:rPr>
                <w:rFonts w:cs="Arial"/>
                <w:b w:val="0"/>
                <w:sz w:val="20"/>
                <w:szCs w:val="20"/>
              </w:rPr>
              <w:t xml:space="preserve"> Development involving the haulage of fill, extracted material or excavated spoil material exceeding 10,000 tonnes per year does not damage the pavement of a state-controlled road.</w:t>
            </w:r>
          </w:p>
          <w:p w:rsidR="000A0852" w:rsidRPr="009A5266" w:rsidRDefault="000A0852" w:rsidP="00D757A3">
            <w:pPr>
              <w:pStyle w:val="TabletextAOs"/>
              <w:spacing w:before="0" w:after="0"/>
              <w:contextualSpacing/>
              <w:rPr>
                <w:rFonts w:cs="Arial"/>
                <w:b w:val="0"/>
                <w:sz w:val="22"/>
              </w:rPr>
            </w:pPr>
          </w:p>
          <w:p w:rsidR="000B78DA" w:rsidRPr="009A5266" w:rsidRDefault="000B78DA" w:rsidP="000B78DA">
            <w:pPr>
              <w:pStyle w:val="TabletextAOs"/>
              <w:contextualSpacing/>
              <w:rPr>
                <w:rFonts w:cs="Arial"/>
                <w:b w:val="0"/>
                <w:sz w:val="16"/>
                <w:szCs w:val="16"/>
              </w:rPr>
            </w:pPr>
            <w:r w:rsidRPr="009A5266">
              <w:rPr>
                <w:rFonts w:cs="Arial"/>
                <w:b w:val="0"/>
                <w:sz w:val="16"/>
                <w:szCs w:val="16"/>
              </w:rPr>
              <w:t>Note: It is recommended that a transport infrastructure impact assessment and pavement impact assessment are provided.</w:t>
            </w:r>
          </w:p>
          <w:p w:rsidR="000B78DA" w:rsidRPr="009A5266" w:rsidRDefault="000B78DA" w:rsidP="000B78DA">
            <w:pPr>
              <w:pStyle w:val="TabletextAOs"/>
              <w:contextualSpacing/>
              <w:rPr>
                <w:rFonts w:cs="Arial"/>
                <w:b w:val="0"/>
                <w:sz w:val="16"/>
                <w:szCs w:val="16"/>
              </w:rPr>
            </w:pPr>
          </w:p>
          <w:p w:rsidR="000A0852" w:rsidRPr="009A5266" w:rsidRDefault="000B78DA" w:rsidP="000B78DA">
            <w:pPr>
              <w:pStyle w:val="TabletextAOs"/>
              <w:contextualSpacing/>
              <w:rPr>
                <w:rFonts w:cs="Arial"/>
                <w:b w:val="0"/>
                <w:sz w:val="20"/>
              </w:rPr>
            </w:pPr>
            <w:r w:rsidRPr="009A5266">
              <w:rPr>
                <w:rFonts w:cs="Arial"/>
                <w:b w:val="0"/>
                <w:sz w:val="16"/>
                <w:szCs w:val="16"/>
              </w:rPr>
              <w:t>Further information on how to prepare a traffic impact assessment is provided in the Guide to Traffic Impact Assessment,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sz w:val="20"/>
                <w:szCs w:val="20"/>
              </w:rPr>
            </w:pPr>
            <w:r w:rsidRPr="009A5266">
              <w:rPr>
                <w:rFonts w:cs="Arial"/>
                <w:sz w:val="20"/>
                <w:szCs w:val="20"/>
              </w:rPr>
              <w:t>AO6.1</w:t>
            </w:r>
            <w:r w:rsidRPr="009A5266">
              <w:rPr>
                <w:rFonts w:cs="Arial"/>
                <w:b w:val="0"/>
                <w:sz w:val="20"/>
                <w:szCs w:val="20"/>
              </w:rPr>
              <w:t xml:space="preserve"> Fill, extracted material and spoil material is not transported to or from the development site on a state-controlled road.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847780">
        <w:tc>
          <w:tcPr>
            <w:tcW w:w="1666" w:type="pct"/>
            <w:vMerge w:val="restart"/>
            <w:tcBorders>
              <w:top w:val="single" w:sz="4" w:space="0" w:color="333333"/>
              <w:left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PO7</w:t>
            </w:r>
            <w:r w:rsidRPr="009A5266">
              <w:rPr>
                <w:rFonts w:cs="Arial"/>
                <w:b w:val="0"/>
                <w:sz w:val="20"/>
              </w:rPr>
              <w:t xml:space="preserve"> Development does not adversely impact on the safety of a railway crossing.</w:t>
            </w:r>
          </w:p>
          <w:p w:rsidR="000A0852" w:rsidRPr="009A5266" w:rsidRDefault="000A0852" w:rsidP="00D757A3">
            <w:pPr>
              <w:pStyle w:val="TabletextAOs"/>
              <w:spacing w:before="0" w:after="0"/>
              <w:contextualSpacing/>
              <w:rPr>
                <w:rFonts w:cs="Arial"/>
                <w:b w:val="0"/>
              </w:rPr>
            </w:pPr>
          </w:p>
          <w:p w:rsidR="000A0852" w:rsidRPr="009A5266" w:rsidRDefault="000A0852" w:rsidP="00D757A3">
            <w:pPr>
              <w:pStyle w:val="TabletextAOs"/>
              <w:spacing w:before="0" w:after="0"/>
              <w:contextualSpacing/>
              <w:rPr>
                <w:rFonts w:cs="Arial"/>
                <w:b w:val="0"/>
                <w:sz w:val="22"/>
              </w:rPr>
            </w:pPr>
            <w:r w:rsidRPr="009A5266">
              <w:rPr>
                <w:rFonts w:cs="Arial"/>
                <w:b w:val="0"/>
                <w:sz w:val="16"/>
              </w:rPr>
              <w:t>Note: It is recommended that a traffic impact assessment be prepared to demonstrate compliance with this performance outcome. An impact on a level crossing may require an Australian Level Crossing Assessment Model (ALCAM) assessment to be undertaken. Section 2.2 – Railway crossing safety of the Guide to Development in a Transport Environment: Rail, Department of Transport and Main Roads, 2015,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b/>
                <w:sz w:val="20"/>
                <w:szCs w:val="22"/>
              </w:rPr>
              <w:t>AO7.1</w:t>
            </w:r>
            <w:r w:rsidRPr="009A5266">
              <w:rPr>
                <w:sz w:val="20"/>
                <w:szCs w:val="22"/>
              </w:rPr>
              <w:t xml:space="preserve"> Development does not require a new railway crossing.</w:t>
            </w:r>
          </w:p>
          <w:p w:rsidR="00E4770F" w:rsidRPr="009A5266" w:rsidRDefault="00E4770F" w:rsidP="00D757A3">
            <w:pPr>
              <w:pStyle w:val="SDAPNormal2b6a"/>
              <w:spacing w:before="0" w:after="0"/>
              <w:contextualSpacing/>
              <w:rPr>
                <w:sz w:val="20"/>
                <w:szCs w:val="22"/>
              </w:rPr>
            </w:pPr>
          </w:p>
          <w:p w:rsidR="000A0852" w:rsidRPr="009A5266" w:rsidRDefault="000A0852" w:rsidP="00D757A3">
            <w:pPr>
              <w:pStyle w:val="SDAPNormal2b6a"/>
              <w:spacing w:before="0" w:after="0"/>
              <w:contextualSpacing/>
              <w:rPr>
                <w:sz w:val="20"/>
                <w:szCs w:val="22"/>
              </w:rPr>
            </w:pPr>
            <w:r w:rsidRPr="009A5266">
              <w:rPr>
                <w:sz w:val="20"/>
                <w:szCs w:val="22"/>
              </w:rPr>
              <w:t>OR</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847780">
        <w:tc>
          <w:tcPr>
            <w:tcW w:w="1666" w:type="pct"/>
            <w:vMerge/>
            <w:tcBorders>
              <w:left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b/>
                <w:sz w:val="20"/>
                <w:szCs w:val="22"/>
              </w:rPr>
              <w:t>AO7.2</w:t>
            </w:r>
            <w:r w:rsidRPr="009A5266">
              <w:rPr>
                <w:sz w:val="20"/>
                <w:szCs w:val="22"/>
              </w:rPr>
              <w:t xml:space="preserve"> A new railway crossing is grade separated. </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847780">
        <w:tc>
          <w:tcPr>
            <w:tcW w:w="1666" w:type="pct"/>
            <w:vMerge/>
            <w:tcBorders>
              <w:left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D757A3">
            <w:pPr>
              <w:pStyle w:val="SDAPNormal2b6a"/>
              <w:spacing w:before="0" w:after="0"/>
              <w:contextualSpacing/>
              <w:rPr>
                <w:sz w:val="20"/>
                <w:szCs w:val="22"/>
              </w:rPr>
            </w:pPr>
          </w:p>
          <w:p w:rsidR="000A0852" w:rsidRPr="009A5266" w:rsidRDefault="000A0852" w:rsidP="00D757A3">
            <w:pPr>
              <w:pStyle w:val="SDAPNormal2b6a"/>
              <w:spacing w:before="0" w:after="0"/>
              <w:contextualSpacing/>
              <w:rPr>
                <w:sz w:val="20"/>
                <w:szCs w:val="22"/>
              </w:rPr>
            </w:pPr>
            <w:r w:rsidRPr="009A5266">
              <w:rPr>
                <w:sz w:val="20"/>
                <w:szCs w:val="22"/>
              </w:rPr>
              <w:t xml:space="preserve">OR </w:t>
            </w:r>
            <w:proofErr w:type="gramStart"/>
            <w:r w:rsidRPr="009A5266">
              <w:rPr>
                <w:sz w:val="20"/>
                <w:szCs w:val="22"/>
              </w:rPr>
              <w:t>all of</w:t>
            </w:r>
            <w:proofErr w:type="gramEnd"/>
            <w:r w:rsidRPr="009A5266">
              <w:rPr>
                <w:sz w:val="20"/>
                <w:szCs w:val="22"/>
              </w:rPr>
              <w:t xml:space="preserve"> the following acceptable outcomes apply:</w:t>
            </w:r>
          </w:p>
          <w:p w:rsidR="00D757A3" w:rsidRPr="009A5266" w:rsidRDefault="00D757A3" w:rsidP="00D757A3">
            <w:pPr>
              <w:pStyle w:val="SDAPNormal2b6a"/>
              <w:spacing w:before="0" w:after="0"/>
              <w:contextualSpacing/>
              <w:rPr>
                <w:sz w:val="22"/>
                <w:szCs w:val="22"/>
              </w:rPr>
            </w:pPr>
          </w:p>
          <w:p w:rsidR="000A0852" w:rsidRPr="009A5266" w:rsidRDefault="000A0852" w:rsidP="00D757A3">
            <w:pPr>
              <w:pStyle w:val="SDAPNormal2b6a"/>
              <w:spacing w:before="0" w:after="0"/>
              <w:contextualSpacing/>
              <w:rPr>
                <w:sz w:val="20"/>
                <w:szCs w:val="22"/>
              </w:rPr>
            </w:pPr>
            <w:r w:rsidRPr="009A5266">
              <w:rPr>
                <w:b/>
                <w:sz w:val="20"/>
                <w:szCs w:val="22"/>
              </w:rPr>
              <w:t>AO7.3</w:t>
            </w:r>
            <w:r w:rsidRPr="009A5266">
              <w:rPr>
                <w:sz w:val="20"/>
                <w:szCs w:val="22"/>
              </w:rPr>
              <w:t xml:space="preserve"> Upgrades to a level crossing are designed and constructed in accordance with AS1742.7 – Manual of uniform traffic control devices, Part 7: Railway crossings and applicable rail manager standard drawings.</w:t>
            </w:r>
          </w:p>
          <w:p w:rsidR="000A0852" w:rsidRPr="009A5266" w:rsidRDefault="000A0852" w:rsidP="00D757A3">
            <w:pPr>
              <w:pStyle w:val="SDAPNormal2b6a"/>
              <w:spacing w:before="0" w:after="0"/>
              <w:contextualSpacing/>
              <w:rPr>
                <w:sz w:val="22"/>
                <w:szCs w:val="22"/>
              </w:rPr>
            </w:pPr>
          </w:p>
          <w:p w:rsidR="000A0852" w:rsidRPr="009A5266" w:rsidRDefault="000A0852" w:rsidP="00D757A3">
            <w:pPr>
              <w:pStyle w:val="SDAPNormal2b6a"/>
              <w:spacing w:before="0" w:after="0"/>
              <w:contextualSpacing/>
              <w:rPr>
                <w:sz w:val="16"/>
                <w:szCs w:val="22"/>
              </w:rPr>
            </w:pPr>
            <w:r w:rsidRPr="009A5266">
              <w:rPr>
                <w:sz w:val="16"/>
                <w:szCs w:val="22"/>
              </w:rPr>
              <w:t>Note: It is recommended a traffic impact assessment be prepared to demonstrate compliance with this acceptable outcome. An impact on a level crossing may require an Australian Level Crossing Assessment</w:t>
            </w:r>
            <w:r w:rsidR="000B78DA" w:rsidRPr="009A5266">
              <w:rPr>
                <w:sz w:val="16"/>
                <w:szCs w:val="22"/>
              </w:rPr>
              <w:t xml:space="preserve"> Model (ALCAM) assessment to be </w:t>
            </w:r>
            <w:r w:rsidRPr="009A5266">
              <w:rPr>
                <w:sz w:val="16"/>
                <w:szCs w:val="22"/>
              </w:rPr>
              <w:t>undertaken. Section 2.2 – Railway crossing safety of the Guide to Development in a Transport Environment: Rail, Department of Transport and Main Roads, 2015, provides guidance on how to comply with this acceptable outcome</w:t>
            </w:r>
          </w:p>
          <w:p w:rsidR="00DE6365" w:rsidRPr="009A5266" w:rsidRDefault="00DE6365" w:rsidP="00D757A3">
            <w:pPr>
              <w:pStyle w:val="SDAPNormal2b6a"/>
              <w:spacing w:before="0" w:after="0"/>
              <w:contextualSpacing/>
              <w:rPr>
                <w:sz w:val="20"/>
                <w:szCs w:val="22"/>
              </w:rPr>
            </w:pPr>
          </w:p>
          <w:p w:rsidR="006C01E8" w:rsidRPr="009A5266" w:rsidRDefault="006C01E8" w:rsidP="00D757A3">
            <w:pPr>
              <w:pStyle w:val="SDAPNormal2b6a"/>
              <w:spacing w:before="0" w:after="0"/>
              <w:contextualSpacing/>
              <w:rPr>
                <w:sz w:val="20"/>
                <w:szCs w:val="22"/>
              </w:rPr>
            </w:pPr>
          </w:p>
          <w:p w:rsidR="000A0852" w:rsidRPr="009A5266" w:rsidRDefault="000A0852" w:rsidP="00D757A3">
            <w:pPr>
              <w:pStyle w:val="SDAPNormal2b6a"/>
              <w:spacing w:before="0" w:after="0"/>
              <w:contextualSpacing/>
              <w:rPr>
                <w:sz w:val="22"/>
                <w:szCs w:val="22"/>
              </w:rPr>
            </w:pPr>
            <w:r w:rsidRPr="009A5266">
              <w:rPr>
                <w:sz w:val="20"/>
                <w:szCs w:val="22"/>
              </w:rPr>
              <w:t>AND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4E555E">
        <w:tc>
          <w:tcPr>
            <w:tcW w:w="1666" w:type="pct"/>
            <w:vMerge/>
            <w:tcBorders>
              <w:left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b/>
                <w:sz w:val="20"/>
                <w:szCs w:val="22"/>
              </w:rPr>
              <w:t>AO7.4</w:t>
            </w:r>
            <w:r w:rsidRPr="009A5266">
              <w:rPr>
                <w:sz w:val="20"/>
                <w:szCs w:val="22"/>
              </w:rPr>
              <w:t xml:space="preserve"> Access points achieve sufficient clearance from a level crossing in accordance with AS1742.7 – Manual of uniform traffic control devices, Part 7: Railway crossings by providing a minimum clearance of 5 metres from the edge running rail (outer rail) plus the length of the largest vehicle anticipated on-site. </w:t>
            </w:r>
          </w:p>
          <w:p w:rsidR="000A0852" w:rsidRPr="009A5266" w:rsidRDefault="000A0852" w:rsidP="00D757A3">
            <w:pPr>
              <w:pStyle w:val="SDAPNormal2b6a"/>
              <w:spacing w:before="0" w:after="0"/>
              <w:contextualSpacing/>
              <w:rPr>
                <w:szCs w:val="22"/>
              </w:rPr>
            </w:pPr>
          </w:p>
          <w:p w:rsidR="000A0852" w:rsidRPr="009A5266" w:rsidRDefault="000A0852" w:rsidP="00D757A3">
            <w:pPr>
              <w:pStyle w:val="SDAPNormal2b6a"/>
              <w:spacing w:before="0" w:after="0"/>
              <w:contextualSpacing/>
              <w:rPr>
                <w:szCs w:val="22"/>
              </w:rPr>
            </w:pPr>
            <w:r w:rsidRPr="009A5266">
              <w:rPr>
                <w:sz w:val="16"/>
                <w:szCs w:val="22"/>
              </w:rPr>
              <w:t>Note: Section 2.2 of the Guide to Development in a Transport Environment: Rail, Department of Transport and Main Roads, 2015, provides guidance on how to comply with this acceptable outcome.</w:t>
            </w:r>
          </w:p>
          <w:p w:rsidR="00DE6365" w:rsidRPr="009A5266" w:rsidRDefault="00DE6365" w:rsidP="00D757A3">
            <w:pPr>
              <w:pStyle w:val="SDAPNormal2b6a"/>
              <w:spacing w:before="0" w:after="0"/>
              <w:contextualSpacing/>
              <w:rPr>
                <w:sz w:val="20"/>
                <w:szCs w:val="22"/>
              </w:rPr>
            </w:pPr>
          </w:p>
          <w:p w:rsidR="000A0852" w:rsidRPr="009A5266" w:rsidRDefault="000A0852" w:rsidP="00D757A3">
            <w:pPr>
              <w:pStyle w:val="SDAPNormal2b6a"/>
              <w:spacing w:before="0" w:after="0"/>
              <w:contextualSpacing/>
              <w:rPr>
                <w:sz w:val="22"/>
                <w:szCs w:val="22"/>
              </w:rPr>
            </w:pPr>
            <w:r w:rsidRPr="009A5266">
              <w:rPr>
                <w:sz w:val="20"/>
                <w:szCs w:val="22"/>
              </w:rPr>
              <w:t>AND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4E555E">
        <w:tc>
          <w:tcPr>
            <w:tcW w:w="1666" w:type="pct"/>
            <w:vMerge/>
            <w:tcBorders>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2"/>
                <w:szCs w:val="22"/>
              </w:rPr>
            </w:pPr>
            <w:r w:rsidRPr="009A5266">
              <w:rPr>
                <w:b/>
                <w:sz w:val="20"/>
                <w:szCs w:val="22"/>
              </w:rPr>
              <w:t>AO7.5</w:t>
            </w:r>
            <w:r w:rsidRPr="009A5266">
              <w:rPr>
                <w:sz w:val="20"/>
                <w:szCs w:val="22"/>
              </w:rPr>
              <w:t xml:space="preserve"> On-site vehicle circulation </w:t>
            </w:r>
            <w:proofErr w:type="gramStart"/>
            <w:r w:rsidRPr="009A5266">
              <w:rPr>
                <w:sz w:val="20"/>
                <w:szCs w:val="22"/>
              </w:rPr>
              <w:t>is designed to give priority to entering vehicles at all times</w:t>
            </w:r>
            <w:proofErr w:type="gramEnd"/>
            <w:r w:rsidRPr="009A5266">
              <w:rPr>
                <w:sz w:val="20"/>
                <w:szCs w:val="22"/>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0A0852">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PO8</w:t>
            </w:r>
            <w:r w:rsidRPr="009A5266">
              <w:rPr>
                <w:rFonts w:cs="Arial"/>
                <w:b w:val="0"/>
                <w:sz w:val="20"/>
              </w:rPr>
              <w:t xml:space="preserve"> Development does not result in a worsening of the infrastructure condition of a railway or rail transport infrastructure.</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rFonts w:eastAsia="MS Mincho"/>
                <w:sz w:val="20"/>
                <w:szCs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A0852" w:rsidRPr="005C1981" w:rsidTr="00980391">
        <w:tc>
          <w:tcPr>
            <w:tcW w:w="1666"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TabletextAOs"/>
              <w:spacing w:before="0" w:after="0"/>
              <w:contextualSpacing/>
              <w:rPr>
                <w:rFonts w:cs="Arial"/>
                <w:b w:val="0"/>
                <w:sz w:val="20"/>
              </w:rPr>
            </w:pPr>
            <w:r w:rsidRPr="009A5266">
              <w:rPr>
                <w:rFonts w:cs="Arial"/>
                <w:sz w:val="20"/>
              </w:rPr>
              <w:t>PO9</w:t>
            </w:r>
            <w:r w:rsidRPr="009A5266">
              <w:rPr>
                <w:rFonts w:cs="Arial"/>
                <w:b w:val="0"/>
                <w:sz w:val="20"/>
              </w:rPr>
              <w:t xml:space="preserve"> Development does not result in a worsening of operating conditions of a railway </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pStyle w:val="SDAPNormal2b6a"/>
              <w:spacing w:before="0" w:after="0"/>
              <w:contextualSpacing/>
              <w:rPr>
                <w:sz w:val="20"/>
                <w:szCs w:val="22"/>
              </w:rPr>
            </w:pPr>
            <w:r w:rsidRPr="009A5266">
              <w:rPr>
                <w:rFonts w:eastAsia="MS Mincho"/>
                <w:sz w:val="20"/>
                <w:szCs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A0852" w:rsidRPr="009A5266" w:rsidRDefault="000A0852" w:rsidP="00D757A3">
            <w:pPr>
              <w:spacing w:before="0" w:after="0"/>
              <w:contextualSpacing/>
              <w:rPr>
                <w:rFonts w:cs="Arial"/>
                <w:b w:val="0"/>
                <w:i/>
                <w:highlight w:val="lightGray"/>
                <w:lang w:eastAsia="en-US"/>
              </w:rPr>
            </w:pPr>
          </w:p>
        </w:tc>
      </w:tr>
      <w:tr w:rsidR="000B78DA" w:rsidRPr="005C1981" w:rsidTr="00980391">
        <w:tc>
          <w:tcPr>
            <w:tcW w:w="1666" w:type="pct"/>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B78DA" w:rsidRPr="009A5266" w:rsidRDefault="00B4240D" w:rsidP="00D757A3">
            <w:pPr>
              <w:pStyle w:val="TabletextAOs"/>
              <w:spacing w:before="0" w:after="0"/>
              <w:contextualSpacing/>
              <w:rPr>
                <w:rFonts w:cs="Arial"/>
                <w:b w:val="0"/>
                <w:sz w:val="20"/>
              </w:rPr>
            </w:pPr>
            <w:r w:rsidRPr="009A5266">
              <w:rPr>
                <w:b w:val="0"/>
                <w:sz w:val="20"/>
              </w:rPr>
              <w:t>Stormwater and drainage</w:t>
            </w:r>
          </w:p>
        </w:tc>
        <w:tc>
          <w:tcPr>
            <w:tcW w:w="1667" w:type="pct"/>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B78DA" w:rsidRPr="009A5266" w:rsidRDefault="000B78DA" w:rsidP="00D757A3">
            <w:pPr>
              <w:pStyle w:val="SDAPNormal2b6a"/>
              <w:spacing w:before="0" w:after="0"/>
              <w:contextualSpacing/>
              <w:rPr>
                <w:rFonts w:eastAsia="MS Mincho"/>
                <w:sz w:val="20"/>
                <w:szCs w:val="22"/>
              </w:rPr>
            </w:pPr>
          </w:p>
        </w:tc>
        <w:tc>
          <w:tcPr>
            <w:tcW w:w="1667" w:type="pct"/>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B78DA" w:rsidRPr="009A5266" w:rsidRDefault="000B78DA" w:rsidP="00D757A3">
            <w:pPr>
              <w:spacing w:before="0" w:after="0"/>
              <w:contextualSpacing/>
              <w:rPr>
                <w:rFonts w:cs="Arial"/>
                <w:b w:val="0"/>
                <w:i/>
                <w:highlight w:val="lightGray"/>
                <w:lang w:eastAsia="en-US"/>
              </w:rPr>
            </w:pPr>
          </w:p>
        </w:tc>
      </w:tr>
      <w:tr w:rsidR="00B4240D" w:rsidRPr="005C1981" w:rsidTr="004849C8">
        <w:tc>
          <w:tcPr>
            <w:tcW w:w="1666" w:type="pct"/>
            <w:tcBorders>
              <w:top w:val="single" w:sz="4" w:space="0" w:color="333333"/>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b w:val="0"/>
                <w:sz w:val="20"/>
                <w:szCs w:val="20"/>
              </w:rPr>
            </w:pPr>
            <w:r w:rsidRPr="009A5266">
              <w:rPr>
                <w:rFonts w:cs="Arial"/>
                <w:sz w:val="20"/>
                <w:szCs w:val="20"/>
              </w:rPr>
              <w:t>PO10</w:t>
            </w:r>
            <w:r w:rsidRPr="009A5266">
              <w:rPr>
                <w:rFonts w:cs="Arial"/>
                <w:b w:val="0"/>
                <w:sz w:val="20"/>
                <w:szCs w:val="20"/>
              </w:rPr>
              <w:t xml:space="preserve"> </w:t>
            </w:r>
            <w:r w:rsidRPr="009A5266">
              <w:rPr>
                <w:rFonts w:cs="Arial"/>
                <w:b w:val="0"/>
                <w:bCs w:val="0"/>
                <w:sz w:val="20"/>
                <w:szCs w:val="20"/>
              </w:rPr>
              <w:t xml:space="preserve">Development does not result in an </w:t>
            </w:r>
            <w:r w:rsidRPr="009A5266">
              <w:rPr>
                <w:rFonts w:cs="Arial"/>
                <w:b w:val="0"/>
                <w:sz w:val="20"/>
                <w:szCs w:val="20"/>
              </w:rPr>
              <w:t>actionable</w:t>
            </w:r>
          </w:p>
          <w:p w:rsidR="00B4240D" w:rsidRPr="009A5266" w:rsidRDefault="00B4240D" w:rsidP="00B4240D">
            <w:pPr>
              <w:autoSpaceDE w:val="0"/>
              <w:autoSpaceDN w:val="0"/>
              <w:adjustRightInd w:val="0"/>
              <w:spacing w:before="0" w:after="0"/>
              <w:rPr>
                <w:rFonts w:cs="Arial"/>
                <w:b w:val="0"/>
                <w:bCs w:val="0"/>
                <w:sz w:val="20"/>
                <w:szCs w:val="20"/>
              </w:rPr>
            </w:pPr>
            <w:r w:rsidRPr="009A5266">
              <w:rPr>
                <w:rFonts w:cs="Arial"/>
                <w:b w:val="0"/>
                <w:sz w:val="20"/>
                <w:szCs w:val="20"/>
              </w:rPr>
              <w:t>nuisance</w:t>
            </w:r>
            <w:r w:rsidRPr="009A5266">
              <w:rPr>
                <w:rFonts w:cs="Arial"/>
                <w:b w:val="0"/>
                <w:bCs w:val="0"/>
                <w:sz w:val="20"/>
                <w:szCs w:val="20"/>
              </w:rPr>
              <w:t>, or worsening of, stormwater, flooding or</w:t>
            </w:r>
          </w:p>
          <w:p w:rsidR="00B4240D" w:rsidRPr="009A5266" w:rsidRDefault="00B4240D" w:rsidP="00B4240D">
            <w:pPr>
              <w:spacing w:before="0" w:after="0"/>
              <w:contextualSpacing/>
              <w:rPr>
                <w:rFonts w:cs="Arial"/>
                <w:sz w:val="20"/>
                <w:szCs w:val="20"/>
              </w:rPr>
            </w:pPr>
            <w:r w:rsidRPr="009A5266">
              <w:rPr>
                <w:rFonts w:cs="Arial"/>
                <w:b w:val="0"/>
                <w:bCs w:val="0"/>
                <w:sz w:val="20"/>
                <w:szCs w:val="20"/>
              </w:rPr>
              <w:t xml:space="preserve">drainage impacts in a </w:t>
            </w:r>
            <w:r w:rsidRPr="009A5266">
              <w:rPr>
                <w:rFonts w:cs="Arial"/>
                <w:b w:val="0"/>
                <w:sz w:val="20"/>
                <w:szCs w:val="20"/>
              </w:rPr>
              <w:t>state transport corridor</w:t>
            </w:r>
            <w:r w:rsidR="009346A7">
              <w:rPr>
                <w:rFonts w:cs="Arial"/>
                <w:b w:val="0"/>
                <w:sz w:val="20"/>
                <w:szCs w:val="20"/>
              </w:rPr>
              <w:t xml:space="preserve"> or state transport infrastructure</w:t>
            </w:r>
            <w:r w:rsidRPr="009A5266">
              <w:rPr>
                <w:rFonts w:cs="Arial"/>
                <w:b w:val="0"/>
                <w:bCs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 xml:space="preserve">No acceptable outcome is prescribed. </w:t>
            </w:r>
          </w:p>
          <w:p w:rsidR="00B4240D" w:rsidRPr="009A5266" w:rsidRDefault="00B4240D" w:rsidP="00D757A3">
            <w:pPr>
              <w:pStyle w:val="TableText"/>
              <w:spacing w:before="0" w:after="0"/>
              <w:contextualSpacing/>
              <w:rPr>
                <w:rFonts w:ascii="Arial" w:hAnsi="Arial" w:cs="Arial"/>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B4240D" w:rsidRPr="005C1981" w:rsidTr="004849C8">
        <w:tc>
          <w:tcPr>
            <w:tcW w:w="1666" w:type="pct"/>
            <w:vMerge w:val="restart"/>
            <w:tcBorders>
              <w:top w:val="single" w:sz="4" w:space="0" w:color="333333"/>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b w:val="0"/>
                <w:sz w:val="20"/>
                <w:szCs w:val="20"/>
              </w:rPr>
            </w:pPr>
            <w:r w:rsidRPr="009A5266">
              <w:rPr>
                <w:rFonts w:cs="Arial"/>
                <w:sz w:val="20"/>
                <w:szCs w:val="20"/>
              </w:rPr>
              <w:t>PO11</w:t>
            </w:r>
            <w:r w:rsidRPr="009A5266">
              <w:rPr>
                <w:rFonts w:cs="Arial"/>
                <w:b w:val="0"/>
                <w:sz w:val="20"/>
                <w:szCs w:val="20"/>
              </w:rPr>
              <w:t xml:space="preserve"> Run-off from the development site is not</w:t>
            </w:r>
          </w:p>
          <w:p w:rsidR="00B4240D" w:rsidRPr="009A5266" w:rsidRDefault="00B4240D" w:rsidP="00B4240D">
            <w:pPr>
              <w:autoSpaceDE w:val="0"/>
              <w:autoSpaceDN w:val="0"/>
              <w:adjustRightInd w:val="0"/>
              <w:spacing w:before="0" w:after="0"/>
              <w:rPr>
                <w:rFonts w:cs="Arial"/>
                <w:sz w:val="20"/>
                <w:szCs w:val="20"/>
              </w:rPr>
            </w:pPr>
            <w:r w:rsidRPr="009A5266">
              <w:rPr>
                <w:rFonts w:cs="Arial"/>
                <w:b w:val="0"/>
                <w:sz w:val="20"/>
                <w:szCs w:val="20"/>
              </w:rPr>
              <w:t>unlawfully discharged to a state transport corridor</w:t>
            </w:r>
            <w:r w:rsidR="009346A7">
              <w:rPr>
                <w:rFonts w:cs="Arial"/>
                <w:b w:val="0"/>
                <w:sz w:val="20"/>
                <w:szCs w:val="20"/>
              </w:rPr>
              <w:t xml:space="preserve"> or state transport infrastructure</w:t>
            </w:r>
            <w:r w:rsidRPr="009A5266">
              <w:rPr>
                <w:rFonts w:cs="Arial"/>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pStyle w:val="TableText"/>
              <w:rPr>
                <w:rFonts w:ascii="Arial" w:hAnsi="Arial" w:cs="Arial"/>
                <w:bCs/>
                <w:sz w:val="20"/>
                <w:szCs w:val="20"/>
              </w:rPr>
            </w:pPr>
            <w:r w:rsidRPr="009A5266">
              <w:rPr>
                <w:rFonts w:ascii="Arial" w:hAnsi="Arial" w:cs="Arial"/>
                <w:b/>
                <w:bCs/>
                <w:sz w:val="20"/>
                <w:szCs w:val="20"/>
              </w:rPr>
              <w:t>AO11.1</w:t>
            </w:r>
            <w:r w:rsidRPr="009A5266">
              <w:rPr>
                <w:rFonts w:ascii="Arial" w:hAnsi="Arial" w:cs="Arial"/>
                <w:bCs/>
                <w:sz w:val="20"/>
                <w:szCs w:val="20"/>
              </w:rPr>
              <w:t xml:space="preserve"> Development does not create any new</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points of discharge to a state transport corridor.</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B4240D" w:rsidRPr="005C1981" w:rsidTr="00A52B78">
        <w:tc>
          <w:tcPr>
            <w:tcW w:w="1666" w:type="pct"/>
            <w:vMerge/>
            <w:tcBorders>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b w:val="0"/>
                <w:sz w:val="20"/>
                <w:szCs w:val="20"/>
              </w:rPr>
            </w:pPr>
            <w:r w:rsidRPr="009A5266">
              <w:rPr>
                <w:rFonts w:cs="Arial"/>
                <w:sz w:val="20"/>
                <w:szCs w:val="20"/>
              </w:rPr>
              <w:t xml:space="preserve">AO11.2 </w:t>
            </w:r>
            <w:r w:rsidRPr="009A5266">
              <w:rPr>
                <w:rFonts w:cs="Arial"/>
                <w:b w:val="0"/>
                <w:bCs w:val="0"/>
                <w:sz w:val="20"/>
                <w:szCs w:val="20"/>
              </w:rPr>
              <w:t xml:space="preserve">Stormwater run-off is discharged to a </w:t>
            </w:r>
            <w:r w:rsidRPr="009A5266">
              <w:rPr>
                <w:rFonts w:cs="Arial"/>
                <w:b w:val="0"/>
                <w:sz w:val="20"/>
                <w:szCs w:val="20"/>
              </w:rPr>
              <w:t>lawful</w:t>
            </w:r>
          </w:p>
          <w:p w:rsidR="00B4240D" w:rsidRPr="009A5266" w:rsidRDefault="00B4240D" w:rsidP="00B4240D">
            <w:pPr>
              <w:autoSpaceDE w:val="0"/>
              <w:autoSpaceDN w:val="0"/>
              <w:adjustRightInd w:val="0"/>
              <w:spacing w:before="0" w:after="0"/>
              <w:rPr>
                <w:rFonts w:cs="Arial"/>
                <w:b w:val="0"/>
                <w:bCs w:val="0"/>
                <w:sz w:val="20"/>
                <w:szCs w:val="20"/>
              </w:rPr>
            </w:pPr>
            <w:r w:rsidRPr="009A5266">
              <w:rPr>
                <w:rFonts w:cs="Arial"/>
                <w:b w:val="0"/>
                <w:sz w:val="20"/>
                <w:szCs w:val="20"/>
              </w:rPr>
              <w:t>point of discharge</w:t>
            </w:r>
            <w:r w:rsidRPr="009A5266">
              <w:rPr>
                <w:rFonts w:cs="Arial"/>
                <w:b w:val="0"/>
                <w:bCs w:val="0"/>
                <w:sz w:val="20"/>
                <w:szCs w:val="20"/>
              </w:rPr>
              <w:t>.</w:t>
            </w:r>
          </w:p>
          <w:p w:rsidR="00B4240D" w:rsidRPr="009A5266" w:rsidRDefault="00B4240D" w:rsidP="00B4240D">
            <w:pPr>
              <w:autoSpaceDE w:val="0"/>
              <w:autoSpaceDN w:val="0"/>
              <w:adjustRightInd w:val="0"/>
              <w:spacing w:before="0" w:after="0"/>
              <w:rPr>
                <w:rFonts w:cs="Arial"/>
                <w:b w:val="0"/>
                <w:bCs w:val="0"/>
                <w:sz w:val="20"/>
                <w:szCs w:val="20"/>
              </w:rPr>
            </w:pPr>
          </w:p>
          <w:p w:rsidR="00B4240D" w:rsidRPr="009A5266" w:rsidRDefault="00B4240D" w:rsidP="00B4240D">
            <w:pPr>
              <w:autoSpaceDE w:val="0"/>
              <w:autoSpaceDN w:val="0"/>
              <w:adjustRightInd w:val="0"/>
              <w:spacing w:before="0" w:after="0"/>
              <w:rPr>
                <w:rFonts w:cs="Arial"/>
                <w:b w:val="0"/>
                <w:bCs w:val="0"/>
                <w:sz w:val="16"/>
                <w:szCs w:val="16"/>
              </w:rPr>
            </w:pPr>
            <w:r w:rsidRPr="009A5266">
              <w:rPr>
                <w:rFonts w:cs="Arial"/>
                <w:b w:val="0"/>
                <w:bCs w:val="0"/>
                <w:sz w:val="16"/>
                <w:szCs w:val="16"/>
              </w:rPr>
              <w:t>Note: Section 3.4</w:t>
            </w:r>
            <w:r w:rsidR="005C1B78">
              <w:rPr>
                <w:rFonts w:cs="Arial"/>
                <w:b w:val="0"/>
                <w:bCs w:val="0"/>
                <w:sz w:val="16"/>
                <w:szCs w:val="16"/>
              </w:rPr>
              <w:t>9</w:t>
            </w:r>
            <w:r w:rsidRPr="009A5266">
              <w:rPr>
                <w:rFonts w:cs="Arial"/>
                <w:b w:val="0"/>
                <w:bCs w:val="0"/>
                <w:sz w:val="16"/>
                <w:szCs w:val="16"/>
              </w:rPr>
              <w:t xml:space="preserve"> of the Queensland Urban Drainage Manual,</w:t>
            </w:r>
          </w:p>
          <w:p w:rsidR="00B4240D" w:rsidRPr="009A5266" w:rsidRDefault="005C1B78" w:rsidP="00B4240D">
            <w:pPr>
              <w:autoSpaceDE w:val="0"/>
              <w:autoSpaceDN w:val="0"/>
              <w:adjustRightInd w:val="0"/>
              <w:spacing w:before="0" w:after="0"/>
              <w:rPr>
                <w:rFonts w:cs="Arial"/>
                <w:b w:val="0"/>
                <w:bCs w:val="0"/>
                <w:sz w:val="16"/>
                <w:szCs w:val="16"/>
              </w:rPr>
            </w:pPr>
            <w:r>
              <w:rPr>
                <w:rFonts w:cs="Arial"/>
                <w:b w:val="0"/>
                <w:bCs w:val="0"/>
                <w:sz w:val="16"/>
                <w:szCs w:val="16"/>
              </w:rPr>
              <w:t>Institute of Public Works Engineering Australasia (Queensland Division) Fourth Edition, 2016</w:t>
            </w:r>
            <w:r w:rsidR="00B4240D" w:rsidRPr="009A5266">
              <w:rPr>
                <w:rFonts w:cs="Arial"/>
                <w:b w:val="0"/>
                <w:bCs w:val="0"/>
                <w:sz w:val="16"/>
                <w:szCs w:val="16"/>
              </w:rPr>
              <w:t>, provides further</w:t>
            </w:r>
            <w:r>
              <w:rPr>
                <w:rFonts w:cs="Arial"/>
                <w:b w:val="0"/>
                <w:bCs w:val="0"/>
                <w:sz w:val="16"/>
                <w:szCs w:val="16"/>
              </w:rPr>
              <w:t xml:space="preserve"> </w:t>
            </w:r>
            <w:r w:rsidR="00B4240D" w:rsidRPr="009A5266">
              <w:rPr>
                <w:rFonts w:cs="Arial"/>
                <w:b w:val="0"/>
                <w:bCs w:val="0"/>
                <w:sz w:val="16"/>
                <w:szCs w:val="16"/>
              </w:rPr>
              <w:t xml:space="preserve">information on </w:t>
            </w:r>
            <w:r w:rsidR="00B4240D" w:rsidRPr="009A5266">
              <w:rPr>
                <w:rFonts w:cs="Arial"/>
                <w:b w:val="0"/>
                <w:sz w:val="16"/>
                <w:szCs w:val="16"/>
              </w:rPr>
              <w:t>lawful points of discharge</w:t>
            </w:r>
            <w:r w:rsidR="00B4240D" w:rsidRPr="009A5266">
              <w:rPr>
                <w:rFonts w:cs="Arial"/>
                <w:b w:val="0"/>
                <w:bCs w:val="0"/>
                <w:sz w:val="16"/>
                <w:szCs w:val="16"/>
              </w:rPr>
              <w:t>.</w:t>
            </w:r>
          </w:p>
          <w:p w:rsidR="00B4240D" w:rsidRPr="009A5266" w:rsidRDefault="00B4240D" w:rsidP="00B4240D">
            <w:pPr>
              <w:pStyle w:val="TableText"/>
              <w:rPr>
                <w:rFonts w:ascii="Arial" w:hAnsi="Arial" w:cs="Arial"/>
                <w:bCs/>
                <w:sz w:val="20"/>
                <w:szCs w:val="20"/>
              </w:rPr>
            </w:pPr>
            <w:r w:rsidRPr="009A5266">
              <w:rPr>
                <w:rFonts w:ascii="ArialMT" w:hAnsi="ArialMT" w:cs="ArialMT"/>
                <w:bCs/>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B4240D" w:rsidRPr="005C1981" w:rsidTr="00A52B78">
        <w:tc>
          <w:tcPr>
            <w:tcW w:w="1666" w:type="pct"/>
            <w:vMerge/>
            <w:tcBorders>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pStyle w:val="TableText"/>
              <w:rPr>
                <w:rFonts w:ascii="Arial" w:hAnsi="Arial" w:cs="Arial"/>
                <w:bCs/>
                <w:sz w:val="20"/>
                <w:szCs w:val="20"/>
              </w:rPr>
            </w:pPr>
            <w:r w:rsidRPr="009A5266">
              <w:rPr>
                <w:rFonts w:ascii="Arial" w:hAnsi="Arial" w:cs="Arial"/>
                <w:b/>
                <w:bCs/>
                <w:sz w:val="20"/>
                <w:szCs w:val="20"/>
              </w:rPr>
              <w:t>AO11.3</w:t>
            </w:r>
            <w:r w:rsidRPr="009A5266">
              <w:rPr>
                <w:rFonts w:ascii="Arial" w:hAnsi="Arial" w:cs="Arial"/>
                <w:bCs/>
                <w:sz w:val="20"/>
                <w:szCs w:val="20"/>
              </w:rPr>
              <w:t xml:space="preserve"> Development does not worsen the condition</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lastRenderedPageBreak/>
              <w:t>of an existing lawful point of discharge to a state</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transport corridor.</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B4240D" w:rsidRPr="005C1981" w:rsidTr="004849C8">
        <w:tc>
          <w:tcPr>
            <w:tcW w:w="1666" w:type="pct"/>
            <w:tcBorders>
              <w:top w:val="single" w:sz="4" w:space="0" w:color="333333"/>
              <w:left w:val="single" w:sz="4" w:space="0" w:color="333333"/>
              <w:right w:val="single" w:sz="4" w:space="0" w:color="333333"/>
            </w:tcBorders>
          </w:tcPr>
          <w:p w:rsidR="00B4240D" w:rsidRPr="009A5266" w:rsidRDefault="00B4240D" w:rsidP="00B4240D">
            <w:pPr>
              <w:autoSpaceDE w:val="0"/>
              <w:autoSpaceDN w:val="0"/>
              <w:adjustRightInd w:val="0"/>
              <w:spacing w:before="0" w:after="0"/>
              <w:rPr>
                <w:rFonts w:cs="Arial"/>
                <w:b w:val="0"/>
                <w:sz w:val="20"/>
                <w:szCs w:val="20"/>
              </w:rPr>
            </w:pPr>
            <w:r w:rsidRPr="009A5266">
              <w:rPr>
                <w:rFonts w:cs="Arial"/>
                <w:sz w:val="20"/>
                <w:szCs w:val="20"/>
              </w:rPr>
              <w:t xml:space="preserve">PO12 </w:t>
            </w:r>
            <w:r w:rsidRPr="009A5266">
              <w:rPr>
                <w:rFonts w:cs="Arial"/>
                <w:b w:val="0"/>
                <w:sz w:val="20"/>
                <w:szCs w:val="20"/>
              </w:rPr>
              <w:t>Run-off from the development site does not</w:t>
            </w:r>
          </w:p>
          <w:p w:rsidR="00B4240D" w:rsidRPr="009A5266" w:rsidRDefault="00B4240D" w:rsidP="00B4240D">
            <w:pPr>
              <w:autoSpaceDE w:val="0"/>
              <w:autoSpaceDN w:val="0"/>
              <w:adjustRightInd w:val="0"/>
              <w:spacing w:before="0" w:after="0"/>
              <w:rPr>
                <w:rFonts w:cs="Arial"/>
                <w:sz w:val="20"/>
                <w:szCs w:val="20"/>
              </w:rPr>
            </w:pPr>
            <w:r w:rsidRPr="009A5266">
              <w:rPr>
                <w:rFonts w:cs="Arial"/>
                <w:b w:val="0"/>
                <w:sz w:val="20"/>
                <w:szCs w:val="20"/>
              </w:rPr>
              <w:t>cause siltation of stormwater infrastructure affecting a state transport corridor</w:t>
            </w:r>
            <w:r w:rsidR="009346A7">
              <w:rPr>
                <w:rFonts w:cs="Arial"/>
                <w:b w:val="0"/>
                <w:sz w:val="20"/>
                <w:szCs w:val="20"/>
              </w:rPr>
              <w:t xml:space="preserve"> or state transport infrastructure</w:t>
            </w:r>
            <w:r w:rsidR="009346A7" w:rsidRPr="009A5266">
              <w:rPr>
                <w:rFonts w:cs="Arial"/>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B4240D">
            <w:pPr>
              <w:pStyle w:val="TableText"/>
              <w:rPr>
                <w:rFonts w:ascii="Arial" w:hAnsi="Arial" w:cs="Arial"/>
                <w:sz w:val="20"/>
                <w:szCs w:val="20"/>
              </w:rPr>
            </w:pPr>
            <w:r w:rsidRPr="009A5266">
              <w:rPr>
                <w:rFonts w:ascii="Arial" w:hAnsi="Arial" w:cs="Arial"/>
                <w:b/>
                <w:bCs/>
                <w:sz w:val="20"/>
                <w:szCs w:val="20"/>
              </w:rPr>
              <w:t>AO12.1</w:t>
            </w:r>
            <w:r w:rsidRPr="009A5266">
              <w:rPr>
                <w:rFonts w:ascii="Arial" w:hAnsi="Arial" w:cs="Arial"/>
                <w:bCs/>
                <w:sz w:val="20"/>
                <w:szCs w:val="20"/>
              </w:rPr>
              <w:t xml:space="preserve"> </w:t>
            </w:r>
            <w:r w:rsidRPr="009A5266">
              <w:rPr>
                <w:rFonts w:ascii="Arial" w:hAnsi="Arial" w:cs="Arial"/>
                <w:sz w:val="20"/>
                <w:szCs w:val="20"/>
              </w:rPr>
              <w:t>Run-off from the development site is not</w:t>
            </w:r>
          </w:p>
          <w:p w:rsidR="00B4240D" w:rsidRPr="009A5266" w:rsidRDefault="00B4240D" w:rsidP="00B4240D">
            <w:pPr>
              <w:pStyle w:val="TableText"/>
              <w:rPr>
                <w:rFonts w:ascii="Arial" w:hAnsi="Arial" w:cs="Arial"/>
                <w:bCs/>
                <w:sz w:val="20"/>
                <w:szCs w:val="20"/>
              </w:rPr>
            </w:pPr>
            <w:r w:rsidRPr="009A5266">
              <w:rPr>
                <w:rFonts w:ascii="Arial" w:hAnsi="Arial" w:cs="Arial"/>
                <w:sz w:val="20"/>
                <w:szCs w:val="20"/>
              </w:rPr>
              <w:t xml:space="preserve">discharged to stormwater infrastructure for a </w:t>
            </w:r>
            <w:r w:rsidRPr="009A5266">
              <w:rPr>
                <w:rFonts w:ascii="Arial" w:hAnsi="Arial" w:cs="Arial"/>
                <w:bCs/>
                <w:sz w:val="20"/>
                <w:szCs w:val="20"/>
              </w:rPr>
              <w:t>state</w:t>
            </w:r>
          </w:p>
          <w:p w:rsidR="00B4240D" w:rsidRPr="009A5266" w:rsidRDefault="00B4240D" w:rsidP="00B4240D">
            <w:pPr>
              <w:pStyle w:val="TableText"/>
              <w:rPr>
                <w:rFonts w:ascii="Arial" w:hAnsi="Arial" w:cs="Arial"/>
                <w:bCs/>
                <w:sz w:val="20"/>
                <w:szCs w:val="20"/>
              </w:rPr>
            </w:pPr>
            <w:r w:rsidRPr="009A5266">
              <w:rPr>
                <w:rFonts w:ascii="Arial" w:hAnsi="Arial" w:cs="Arial"/>
                <w:bCs/>
                <w:sz w:val="20"/>
                <w:szCs w:val="20"/>
              </w:rPr>
              <w:t>transport corridor.</w:t>
            </w:r>
          </w:p>
        </w:tc>
        <w:tc>
          <w:tcPr>
            <w:tcW w:w="1667" w:type="pct"/>
            <w:tcBorders>
              <w:top w:val="single" w:sz="4" w:space="0" w:color="333333"/>
              <w:left w:val="single" w:sz="4" w:space="0" w:color="333333"/>
              <w:bottom w:val="single" w:sz="4" w:space="0" w:color="333333"/>
              <w:right w:val="single" w:sz="4" w:space="0" w:color="333333"/>
            </w:tcBorders>
          </w:tcPr>
          <w:p w:rsidR="00B4240D" w:rsidRPr="009A5266" w:rsidRDefault="00B4240D" w:rsidP="00D757A3">
            <w:pPr>
              <w:spacing w:before="0" w:after="0"/>
              <w:contextualSpacing/>
              <w:rPr>
                <w:rFonts w:cs="Arial"/>
                <w:b w:val="0"/>
                <w:i/>
                <w:highlight w:val="lightGray"/>
                <w:lang w:eastAsia="en-US"/>
              </w:rPr>
            </w:pPr>
          </w:p>
        </w:tc>
      </w:tr>
      <w:tr w:rsidR="004369A4" w:rsidRPr="005C1981" w:rsidTr="00FB0832">
        <w:tc>
          <w:tcPr>
            <w:tcW w:w="5000" w:type="pct"/>
            <w:gridSpan w:val="3"/>
            <w:tcBorders>
              <w:top w:val="single" w:sz="4" w:space="0" w:color="333333"/>
              <w:left w:val="single" w:sz="4" w:space="0" w:color="333333"/>
              <w:right w:val="single" w:sz="4" w:space="0" w:color="333333"/>
            </w:tcBorders>
            <w:shd w:val="clear" w:color="auto" w:fill="B3B3B3"/>
          </w:tcPr>
          <w:p w:rsidR="004369A4" w:rsidRPr="009A5266" w:rsidRDefault="00B4240D" w:rsidP="00FB0832">
            <w:pPr>
              <w:pStyle w:val="TableHeadingLeft-Grey"/>
              <w:rPr>
                <w:rFonts w:cs="Arial"/>
                <w:color w:val="auto"/>
                <w:sz w:val="22"/>
              </w:rPr>
            </w:pPr>
            <w:r w:rsidRPr="009A5266">
              <w:rPr>
                <w:rFonts w:cs="Arial"/>
                <w:color w:val="auto"/>
                <w:sz w:val="20"/>
              </w:rPr>
              <w:t>Planned upgrades</w:t>
            </w:r>
          </w:p>
        </w:tc>
      </w:tr>
      <w:tr w:rsidR="00991C0E" w:rsidRPr="005C1981" w:rsidTr="00474280">
        <w:tc>
          <w:tcPr>
            <w:tcW w:w="1666" w:type="pct"/>
            <w:vMerge w:val="restart"/>
            <w:tcBorders>
              <w:top w:val="single" w:sz="4" w:space="0" w:color="333333"/>
              <w:left w:val="single" w:sz="4" w:space="0" w:color="333333"/>
              <w:right w:val="single" w:sz="4" w:space="0" w:color="333333"/>
            </w:tcBorders>
          </w:tcPr>
          <w:p w:rsidR="00991C0E" w:rsidRPr="009A5266" w:rsidRDefault="00991C0E" w:rsidP="00B4240D">
            <w:pPr>
              <w:spacing w:before="0" w:after="0"/>
              <w:contextualSpacing/>
              <w:rPr>
                <w:rFonts w:eastAsia="MS Mincho" w:cs="Arial"/>
                <w:b w:val="0"/>
                <w:sz w:val="20"/>
              </w:rPr>
            </w:pPr>
            <w:r w:rsidRPr="009A5266">
              <w:rPr>
                <w:rFonts w:eastAsia="MS Mincho" w:cs="Arial"/>
                <w:sz w:val="20"/>
              </w:rPr>
              <w:t xml:space="preserve">PO13 </w:t>
            </w:r>
            <w:r w:rsidRPr="009A5266">
              <w:rPr>
                <w:rFonts w:eastAsia="MS Mincho" w:cs="Arial"/>
                <w:b w:val="0"/>
                <w:sz w:val="20"/>
              </w:rPr>
              <w:t>Development does not impede delivery of planned upgrades of state transport</w:t>
            </w:r>
          </w:p>
          <w:p w:rsidR="00991C0E" w:rsidRPr="009A5266" w:rsidRDefault="00991C0E" w:rsidP="00B4240D">
            <w:pPr>
              <w:spacing w:before="0" w:after="0"/>
              <w:contextualSpacing/>
              <w:rPr>
                <w:rFonts w:cs="Arial"/>
                <w:b w:val="0"/>
              </w:rPr>
            </w:pPr>
            <w:r w:rsidRPr="009A5266">
              <w:rPr>
                <w:rFonts w:eastAsia="MS Mincho" w:cs="Arial"/>
                <w:b w:val="0"/>
                <w:sz w:val="20"/>
              </w:rPr>
              <w:t>infrastructure.</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991C0E">
            <w:pPr>
              <w:pStyle w:val="TableText"/>
              <w:contextualSpacing/>
              <w:rPr>
                <w:rFonts w:ascii="Arial" w:hAnsi="Arial" w:cs="Arial"/>
                <w:sz w:val="20"/>
              </w:rPr>
            </w:pPr>
            <w:r w:rsidRPr="009A5266">
              <w:rPr>
                <w:rFonts w:ascii="Arial" w:hAnsi="Arial" w:cs="Arial"/>
                <w:b/>
                <w:bCs/>
                <w:sz w:val="20"/>
              </w:rPr>
              <w:t>AO13.1</w:t>
            </w:r>
            <w:r w:rsidRPr="009A5266">
              <w:rPr>
                <w:rFonts w:ascii="Arial" w:hAnsi="Arial" w:cs="Arial"/>
                <w:bCs/>
                <w:sz w:val="20"/>
              </w:rPr>
              <w:t xml:space="preserve"> </w:t>
            </w:r>
            <w:r w:rsidRPr="009A5266">
              <w:rPr>
                <w:rFonts w:ascii="Arial" w:hAnsi="Arial" w:cs="Arial"/>
                <w:sz w:val="20"/>
              </w:rPr>
              <w:t>Development is not located on land</w:t>
            </w:r>
          </w:p>
          <w:p w:rsidR="00991C0E" w:rsidRPr="009A5266" w:rsidRDefault="00991C0E" w:rsidP="00991C0E">
            <w:pPr>
              <w:pStyle w:val="TableText"/>
              <w:contextualSpacing/>
              <w:rPr>
                <w:rFonts w:ascii="Arial" w:hAnsi="Arial" w:cs="Arial"/>
                <w:sz w:val="20"/>
              </w:rPr>
            </w:pPr>
            <w:r w:rsidRPr="009A5266">
              <w:rPr>
                <w:rFonts w:ascii="Arial" w:hAnsi="Arial" w:cs="Arial"/>
                <w:sz w:val="20"/>
              </w:rPr>
              <w:t>identified by the Department of Transport and Main</w:t>
            </w:r>
          </w:p>
          <w:p w:rsidR="00991C0E" w:rsidRPr="009A5266" w:rsidRDefault="00991C0E" w:rsidP="00991C0E">
            <w:pPr>
              <w:pStyle w:val="TableText"/>
              <w:contextualSpacing/>
              <w:rPr>
                <w:rFonts w:ascii="Arial" w:hAnsi="Arial" w:cs="Arial"/>
                <w:sz w:val="20"/>
              </w:rPr>
            </w:pPr>
            <w:r w:rsidRPr="009A5266">
              <w:rPr>
                <w:rFonts w:ascii="Arial" w:hAnsi="Arial" w:cs="Arial"/>
                <w:sz w:val="20"/>
              </w:rPr>
              <w:t xml:space="preserve">Roads as land required for the </w:t>
            </w:r>
            <w:r w:rsidRPr="009A5266">
              <w:rPr>
                <w:rFonts w:ascii="Arial" w:hAnsi="Arial" w:cs="Arial"/>
                <w:bCs/>
                <w:sz w:val="20"/>
              </w:rPr>
              <w:t xml:space="preserve">planned upgrade </w:t>
            </w:r>
            <w:r w:rsidRPr="009A5266">
              <w:rPr>
                <w:rFonts w:ascii="Arial" w:hAnsi="Arial" w:cs="Arial"/>
                <w:sz w:val="20"/>
              </w:rPr>
              <w:t>of</w:t>
            </w:r>
          </w:p>
          <w:p w:rsidR="00991C0E" w:rsidRPr="009A5266" w:rsidRDefault="00991C0E" w:rsidP="00991C0E">
            <w:pPr>
              <w:pStyle w:val="TableText"/>
              <w:contextualSpacing/>
              <w:rPr>
                <w:rFonts w:ascii="Arial" w:hAnsi="Arial" w:cs="Arial"/>
                <w:sz w:val="20"/>
              </w:rPr>
            </w:pPr>
            <w:r w:rsidRPr="009A5266">
              <w:rPr>
                <w:rFonts w:ascii="Arial" w:hAnsi="Arial" w:cs="Arial"/>
                <w:bCs/>
                <w:sz w:val="20"/>
              </w:rPr>
              <w:t>state transport infrastructure</w:t>
            </w:r>
            <w:r w:rsidRPr="009A5266">
              <w:rPr>
                <w:rFonts w:ascii="Arial" w:hAnsi="Arial" w:cs="Arial"/>
                <w:sz w:val="20"/>
              </w:rPr>
              <w:t>.</w:t>
            </w:r>
          </w:p>
          <w:p w:rsidR="00991C0E" w:rsidRPr="009A5266" w:rsidRDefault="00991C0E" w:rsidP="00991C0E">
            <w:pPr>
              <w:pStyle w:val="TableText"/>
              <w:contextualSpacing/>
              <w:rPr>
                <w:rFonts w:cs="Arial"/>
              </w:rPr>
            </w:pPr>
          </w:p>
          <w:p w:rsidR="00991C0E" w:rsidRPr="009A5266" w:rsidRDefault="00991C0E" w:rsidP="00991C0E">
            <w:pPr>
              <w:pStyle w:val="TableText"/>
              <w:contextualSpacing/>
              <w:rPr>
                <w:rFonts w:ascii="Arial" w:hAnsi="Arial" w:cs="Arial"/>
                <w:bCs/>
                <w:sz w:val="16"/>
              </w:rPr>
            </w:pPr>
            <w:r w:rsidRPr="009A5266">
              <w:rPr>
                <w:rFonts w:ascii="Arial" w:hAnsi="Arial" w:cs="Arial"/>
                <w:sz w:val="16"/>
              </w:rPr>
              <w:t xml:space="preserve">Note: Land required for the </w:t>
            </w:r>
            <w:r w:rsidRPr="009A5266">
              <w:rPr>
                <w:rFonts w:ascii="Arial" w:hAnsi="Arial" w:cs="Arial"/>
                <w:bCs/>
                <w:sz w:val="16"/>
              </w:rPr>
              <w:t xml:space="preserve">planned upgrade </w:t>
            </w:r>
            <w:r w:rsidRPr="009A5266">
              <w:rPr>
                <w:rFonts w:ascii="Arial" w:hAnsi="Arial" w:cs="Arial"/>
                <w:sz w:val="16"/>
              </w:rPr>
              <w:t xml:space="preserve">of </w:t>
            </w:r>
            <w:r w:rsidRPr="009A5266">
              <w:rPr>
                <w:rFonts w:ascii="Arial" w:hAnsi="Arial" w:cs="Arial"/>
                <w:bCs/>
                <w:sz w:val="16"/>
              </w:rPr>
              <w:t>state transport</w:t>
            </w:r>
          </w:p>
          <w:p w:rsidR="00991C0E" w:rsidRPr="009A5266" w:rsidRDefault="00991C0E" w:rsidP="00991C0E">
            <w:pPr>
              <w:pStyle w:val="TableText"/>
              <w:contextualSpacing/>
              <w:rPr>
                <w:rFonts w:ascii="Arial" w:hAnsi="Arial" w:cs="Arial"/>
                <w:sz w:val="16"/>
              </w:rPr>
            </w:pPr>
            <w:r w:rsidRPr="009A5266">
              <w:rPr>
                <w:rFonts w:ascii="Arial" w:hAnsi="Arial" w:cs="Arial"/>
                <w:bCs/>
                <w:sz w:val="16"/>
              </w:rPr>
              <w:t xml:space="preserve">infrastructure </w:t>
            </w:r>
            <w:r w:rsidRPr="009A5266">
              <w:rPr>
                <w:rFonts w:ascii="Arial" w:hAnsi="Arial" w:cs="Arial"/>
                <w:sz w:val="16"/>
              </w:rPr>
              <w:t xml:space="preserve">is identified in the </w:t>
            </w:r>
            <w:r w:rsidRPr="009A5266">
              <w:rPr>
                <w:rFonts w:ascii="Arial" w:hAnsi="Arial" w:cs="Arial"/>
                <w:bCs/>
                <w:sz w:val="16"/>
              </w:rPr>
              <w:t>DA mapping system</w:t>
            </w:r>
            <w:r w:rsidRPr="009A5266">
              <w:rPr>
                <w:rFonts w:ascii="Arial" w:hAnsi="Arial" w:cs="Arial"/>
                <w:sz w:val="16"/>
              </w:rPr>
              <w:t>.</w:t>
            </w:r>
          </w:p>
          <w:p w:rsidR="00E4770F" w:rsidRPr="009A5266" w:rsidRDefault="00E4770F" w:rsidP="00991C0E">
            <w:pPr>
              <w:pStyle w:val="TableText"/>
              <w:spacing w:before="0" w:after="0"/>
              <w:contextualSpacing/>
              <w:rPr>
                <w:rFonts w:ascii="Arial" w:hAnsi="Arial" w:cs="Arial"/>
                <w:bCs/>
                <w:sz w:val="20"/>
              </w:rPr>
            </w:pPr>
          </w:p>
          <w:p w:rsidR="00991C0E" w:rsidRPr="009A5266" w:rsidRDefault="00991C0E" w:rsidP="00991C0E">
            <w:pPr>
              <w:pStyle w:val="TableText"/>
              <w:spacing w:before="0" w:after="0"/>
              <w:contextualSpacing/>
              <w:rPr>
                <w:rFonts w:ascii="Arial" w:hAnsi="Arial" w:cs="Arial"/>
                <w:sz w:val="22"/>
              </w:rPr>
            </w:pPr>
            <w:r w:rsidRPr="009A5266">
              <w:rPr>
                <w:rFonts w:ascii="Arial" w:hAnsi="Arial" w:cs="Arial"/>
                <w:bCs/>
                <w:sz w:val="20"/>
              </w:rPr>
              <w:t>OR</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p w:rsidR="00991C0E" w:rsidRPr="009A5266" w:rsidRDefault="00991C0E" w:rsidP="00B4240D">
            <w:pPr>
              <w:ind w:firstLine="720"/>
              <w:rPr>
                <w:rFonts w:cs="Arial"/>
                <w:highlight w:val="lightGray"/>
                <w:lang w:eastAsia="en-US"/>
              </w:rPr>
            </w:pPr>
          </w:p>
        </w:tc>
      </w:tr>
      <w:tr w:rsidR="00991C0E" w:rsidRPr="005C1981" w:rsidTr="00474280">
        <w:trPr>
          <w:trHeight w:val="779"/>
        </w:trPr>
        <w:tc>
          <w:tcPr>
            <w:tcW w:w="1666" w:type="pct"/>
            <w:vMerge/>
            <w:tcBorders>
              <w:left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right w:val="single" w:sz="4" w:space="0" w:color="333333"/>
            </w:tcBorders>
          </w:tcPr>
          <w:p w:rsidR="00991C0E" w:rsidRPr="009A5266" w:rsidRDefault="00991C0E" w:rsidP="00991C0E">
            <w:pPr>
              <w:spacing w:before="0" w:after="0"/>
              <w:contextualSpacing/>
              <w:rPr>
                <w:rFonts w:cs="Arial"/>
                <w:b w:val="0"/>
                <w:sz w:val="20"/>
              </w:rPr>
            </w:pPr>
            <w:r w:rsidRPr="009A5266">
              <w:rPr>
                <w:rFonts w:cs="Arial"/>
                <w:sz w:val="20"/>
              </w:rPr>
              <w:t>AO13.2</w:t>
            </w:r>
            <w:r w:rsidRPr="009A5266">
              <w:rPr>
                <w:rFonts w:cs="Arial"/>
                <w:b w:val="0"/>
                <w:sz w:val="20"/>
              </w:rPr>
              <w:t xml:space="preserve"> Development is sited and designed so that permanent buildings, structures, infrastructure, services or utilities are not located on land identified by the Department of Transport and Main Roads as land required for the planned upgrade of state transport infrastructure.</w:t>
            </w:r>
          </w:p>
        </w:tc>
        <w:tc>
          <w:tcPr>
            <w:tcW w:w="1667" w:type="pct"/>
            <w:tcBorders>
              <w:top w:val="single" w:sz="4" w:space="0" w:color="333333"/>
              <w:left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r w:rsidR="00991C0E" w:rsidRPr="005C1981" w:rsidTr="00361DED">
        <w:tc>
          <w:tcPr>
            <w:tcW w:w="1666" w:type="pct"/>
            <w:vMerge/>
            <w:tcBorders>
              <w:left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991C0E">
            <w:pPr>
              <w:spacing w:before="0" w:after="0"/>
              <w:contextualSpacing/>
              <w:rPr>
                <w:rFonts w:cs="Arial"/>
                <w:sz w:val="20"/>
              </w:rPr>
            </w:pPr>
            <w:r w:rsidRPr="009A5266">
              <w:rPr>
                <w:rFonts w:cs="Arial"/>
                <w:b w:val="0"/>
                <w:sz w:val="20"/>
              </w:rPr>
              <w:t xml:space="preserve">OR </w:t>
            </w:r>
            <w:proofErr w:type="gramStart"/>
            <w:r w:rsidRPr="009A5266">
              <w:rPr>
                <w:rFonts w:cs="Arial"/>
                <w:b w:val="0"/>
                <w:sz w:val="20"/>
              </w:rPr>
              <w:t>all of</w:t>
            </w:r>
            <w:proofErr w:type="gramEnd"/>
            <w:r w:rsidRPr="009A5266">
              <w:rPr>
                <w:rFonts w:cs="Arial"/>
                <w:b w:val="0"/>
                <w:sz w:val="20"/>
              </w:rPr>
              <w:t xml:space="preserve"> the following acceptable outcomes apply:</w:t>
            </w:r>
          </w:p>
          <w:p w:rsidR="00991C0E" w:rsidRPr="009A5266" w:rsidRDefault="00991C0E" w:rsidP="00991C0E">
            <w:pPr>
              <w:spacing w:before="0" w:after="0"/>
              <w:contextualSpacing/>
              <w:rPr>
                <w:rFonts w:cs="Arial"/>
                <w:sz w:val="20"/>
              </w:rPr>
            </w:pPr>
          </w:p>
          <w:p w:rsidR="00991C0E" w:rsidRPr="009A5266" w:rsidRDefault="00991C0E" w:rsidP="00991C0E">
            <w:pPr>
              <w:spacing w:before="0" w:after="0"/>
              <w:contextualSpacing/>
              <w:rPr>
                <w:rFonts w:cs="Arial"/>
                <w:b w:val="0"/>
                <w:sz w:val="20"/>
              </w:rPr>
            </w:pPr>
            <w:r w:rsidRPr="009A5266">
              <w:rPr>
                <w:rFonts w:cs="Arial"/>
                <w:sz w:val="20"/>
              </w:rPr>
              <w:t>AO13.3</w:t>
            </w:r>
            <w:r w:rsidRPr="009A5266">
              <w:rPr>
                <w:rFonts w:cs="Arial"/>
                <w:b w:val="0"/>
                <w:sz w:val="20"/>
              </w:rPr>
              <w:t xml:space="preserve"> Structures and infrastructure located on</w:t>
            </w:r>
          </w:p>
          <w:p w:rsidR="00991C0E" w:rsidRPr="009A5266" w:rsidRDefault="00991C0E" w:rsidP="00991C0E">
            <w:pPr>
              <w:spacing w:before="0" w:after="0"/>
              <w:contextualSpacing/>
              <w:rPr>
                <w:rFonts w:cs="Arial"/>
                <w:b w:val="0"/>
                <w:sz w:val="20"/>
              </w:rPr>
            </w:pPr>
            <w:r w:rsidRPr="009A5266">
              <w:rPr>
                <w:rFonts w:cs="Arial"/>
                <w:b w:val="0"/>
                <w:sz w:val="20"/>
              </w:rPr>
              <w:t>land identified by the Department of Transport and Main Roads as land required for the planned</w:t>
            </w:r>
          </w:p>
          <w:p w:rsidR="00991C0E" w:rsidRPr="009A5266" w:rsidRDefault="00991C0E" w:rsidP="00991C0E">
            <w:pPr>
              <w:spacing w:before="0" w:after="0"/>
              <w:contextualSpacing/>
              <w:rPr>
                <w:rFonts w:cs="Arial"/>
                <w:b w:val="0"/>
                <w:sz w:val="20"/>
              </w:rPr>
            </w:pPr>
            <w:r w:rsidRPr="009A5266">
              <w:rPr>
                <w:rFonts w:cs="Arial"/>
                <w:b w:val="0"/>
                <w:sz w:val="20"/>
              </w:rPr>
              <w:t xml:space="preserve">upgrade of state transport infrastructure </w:t>
            </w:r>
            <w:proofErr w:type="gramStart"/>
            <w:r w:rsidRPr="009A5266">
              <w:rPr>
                <w:rFonts w:cs="Arial"/>
                <w:b w:val="0"/>
                <w:sz w:val="20"/>
              </w:rPr>
              <w:t>are</w:t>
            </w:r>
            <w:proofErr w:type="gramEnd"/>
            <w:r w:rsidRPr="009A5266">
              <w:rPr>
                <w:rFonts w:cs="Arial"/>
                <w:b w:val="0"/>
                <w:sz w:val="20"/>
              </w:rPr>
              <w:t xml:space="preserve"> able</w:t>
            </w:r>
          </w:p>
          <w:p w:rsidR="00991C0E" w:rsidRPr="009A5266" w:rsidRDefault="00991C0E" w:rsidP="00991C0E">
            <w:pPr>
              <w:spacing w:before="0" w:after="0"/>
              <w:contextualSpacing/>
              <w:rPr>
                <w:rFonts w:cs="Arial"/>
                <w:b w:val="0"/>
                <w:sz w:val="20"/>
              </w:rPr>
            </w:pPr>
            <w:r w:rsidRPr="009A5266">
              <w:rPr>
                <w:rFonts w:cs="Arial"/>
                <w:b w:val="0"/>
                <w:sz w:val="20"/>
              </w:rPr>
              <w:t>to be readily relocated or removed without materially affecting the viability or functionality of the development.</w:t>
            </w:r>
          </w:p>
          <w:p w:rsidR="00991C0E" w:rsidRPr="009A5266" w:rsidRDefault="00991C0E" w:rsidP="00991C0E">
            <w:pPr>
              <w:spacing w:before="0" w:after="0"/>
              <w:contextualSpacing/>
              <w:rPr>
                <w:rFonts w:cs="Arial"/>
                <w:b w:val="0"/>
                <w:sz w:val="20"/>
              </w:rPr>
            </w:pPr>
          </w:p>
          <w:p w:rsidR="00991C0E" w:rsidRPr="009A5266" w:rsidRDefault="00991C0E" w:rsidP="00991C0E">
            <w:pPr>
              <w:spacing w:before="0" w:after="0"/>
              <w:contextualSpacing/>
              <w:rPr>
                <w:rFonts w:cs="Arial"/>
                <w:b w:val="0"/>
              </w:rPr>
            </w:pPr>
            <w:r w:rsidRPr="009A5266">
              <w:rPr>
                <w:rFonts w:cs="Arial"/>
                <w:b w:val="0"/>
                <w:sz w:val="20"/>
              </w:rPr>
              <w:t>AND</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r w:rsidR="00991C0E" w:rsidRPr="005C1981" w:rsidTr="00361DED">
        <w:tc>
          <w:tcPr>
            <w:tcW w:w="1666" w:type="pct"/>
            <w:vMerge/>
            <w:tcBorders>
              <w:left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991C0E">
            <w:pPr>
              <w:spacing w:before="0" w:after="0"/>
              <w:contextualSpacing/>
              <w:rPr>
                <w:rFonts w:cs="Arial"/>
                <w:b w:val="0"/>
                <w:sz w:val="20"/>
              </w:rPr>
            </w:pPr>
            <w:r w:rsidRPr="009A5266">
              <w:rPr>
                <w:rFonts w:cs="Arial"/>
                <w:sz w:val="20"/>
              </w:rPr>
              <w:t>AO13.4</w:t>
            </w:r>
            <w:r w:rsidRPr="009A5266">
              <w:rPr>
                <w:rFonts w:cs="Arial"/>
                <w:b w:val="0"/>
                <w:sz w:val="20"/>
              </w:rPr>
              <w:t xml:space="preserve"> Vehicular access for the development is</w:t>
            </w:r>
          </w:p>
          <w:p w:rsidR="00991C0E" w:rsidRPr="009A5266" w:rsidRDefault="00991C0E" w:rsidP="00991C0E">
            <w:pPr>
              <w:spacing w:before="0" w:after="0"/>
              <w:contextualSpacing/>
              <w:rPr>
                <w:rFonts w:cs="Arial"/>
                <w:b w:val="0"/>
                <w:sz w:val="20"/>
              </w:rPr>
            </w:pPr>
            <w:r w:rsidRPr="009A5266">
              <w:rPr>
                <w:rFonts w:cs="Arial"/>
                <w:b w:val="0"/>
                <w:sz w:val="20"/>
              </w:rPr>
              <w:t>consistent with the function and design of the</w:t>
            </w:r>
          </w:p>
          <w:p w:rsidR="00991C0E" w:rsidRPr="009A5266" w:rsidRDefault="00991C0E" w:rsidP="00991C0E">
            <w:pPr>
              <w:spacing w:before="0" w:after="0"/>
              <w:contextualSpacing/>
              <w:rPr>
                <w:rFonts w:cs="Arial"/>
                <w:b w:val="0"/>
                <w:sz w:val="20"/>
              </w:rPr>
            </w:pPr>
            <w:r w:rsidRPr="009A5266">
              <w:rPr>
                <w:rFonts w:cs="Arial"/>
                <w:b w:val="0"/>
                <w:sz w:val="20"/>
              </w:rPr>
              <w:t>planned upgrade of state transport infrastructure.</w:t>
            </w:r>
          </w:p>
          <w:p w:rsidR="00991C0E" w:rsidRPr="009A5266" w:rsidRDefault="00991C0E" w:rsidP="00991C0E">
            <w:pPr>
              <w:spacing w:before="0" w:after="0"/>
              <w:contextualSpacing/>
              <w:rPr>
                <w:rFonts w:cs="Arial"/>
                <w:b w:val="0"/>
                <w:sz w:val="20"/>
              </w:rPr>
            </w:pPr>
          </w:p>
          <w:p w:rsidR="00991C0E" w:rsidRPr="009A5266" w:rsidRDefault="00991C0E" w:rsidP="00991C0E">
            <w:pPr>
              <w:spacing w:before="0" w:after="0"/>
              <w:contextualSpacing/>
              <w:rPr>
                <w:rFonts w:cs="Arial"/>
                <w:b w:val="0"/>
                <w:sz w:val="20"/>
              </w:rPr>
            </w:pPr>
            <w:r w:rsidRPr="009A5266">
              <w:rPr>
                <w:rFonts w:cs="Arial"/>
                <w:b w:val="0"/>
                <w:sz w:val="20"/>
              </w:rPr>
              <w:t>AND</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r w:rsidR="00991C0E" w:rsidRPr="005C1981" w:rsidTr="00361DED">
        <w:tc>
          <w:tcPr>
            <w:tcW w:w="1666" w:type="pct"/>
            <w:vMerge/>
            <w:tcBorders>
              <w:left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991C0E">
            <w:pPr>
              <w:spacing w:before="0" w:after="0"/>
              <w:contextualSpacing/>
              <w:rPr>
                <w:rFonts w:cs="Arial"/>
                <w:b w:val="0"/>
                <w:sz w:val="20"/>
              </w:rPr>
            </w:pPr>
            <w:r w:rsidRPr="009A5266">
              <w:rPr>
                <w:rFonts w:cs="Arial"/>
                <w:sz w:val="20"/>
              </w:rPr>
              <w:t>AO13.5</w:t>
            </w:r>
            <w:r w:rsidRPr="009A5266">
              <w:rPr>
                <w:rFonts w:cs="Arial"/>
                <w:b w:val="0"/>
                <w:sz w:val="20"/>
              </w:rPr>
              <w:t xml:space="preserve"> Development does not involve filling and</w:t>
            </w:r>
          </w:p>
          <w:p w:rsidR="00991C0E" w:rsidRPr="009A5266" w:rsidRDefault="00991C0E" w:rsidP="00991C0E">
            <w:pPr>
              <w:spacing w:before="0" w:after="0"/>
              <w:contextualSpacing/>
              <w:rPr>
                <w:rFonts w:cs="Arial"/>
                <w:b w:val="0"/>
                <w:sz w:val="20"/>
              </w:rPr>
            </w:pPr>
            <w:r w:rsidRPr="009A5266">
              <w:rPr>
                <w:rFonts w:cs="Arial"/>
                <w:b w:val="0"/>
                <w:sz w:val="20"/>
              </w:rPr>
              <w:t>excavation of, or material changes to, land required</w:t>
            </w:r>
          </w:p>
          <w:p w:rsidR="00991C0E" w:rsidRPr="009A5266" w:rsidRDefault="00991C0E" w:rsidP="00991C0E">
            <w:pPr>
              <w:spacing w:before="0" w:after="0"/>
              <w:contextualSpacing/>
              <w:rPr>
                <w:rFonts w:cs="Arial"/>
                <w:b w:val="0"/>
                <w:sz w:val="20"/>
              </w:rPr>
            </w:pPr>
            <w:r w:rsidRPr="009A5266">
              <w:rPr>
                <w:rFonts w:cs="Arial"/>
                <w:b w:val="0"/>
                <w:sz w:val="20"/>
              </w:rPr>
              <w:t>for a planned upgrade to a state transport</w:t>
            </w:r>
          </w:p>
          <w:p w:rsidR="00991C0E" w:rsidRPr="009A5266" w:rsidRDefault="00991C0E" w:rsidP="00991C0E">
            <w:pPr>
              <w:spacing w:before="0" w:after="0"/>
              <w:contextualSpacing/>
              <w:rPr>
                <w:rFonts w:cs="Arial"/>
                <w:b w:val="0"/>
                <w:sz w:val="20"/>
              </w:rPr>
            </w:pPr>
            <w:r w:rsidRPr="009A5266">
              <w:rPr>
                <w:rFonts w:cs="Arial"/>
                <w:b w:val="0"/>
                <w:sz w:val="20"/>
              </w:rPr>
              <w:t>infrastructure.</w:t>
            </w:r>
          </w:p>
          <w:p w:rsidR="00991C0E" w:rsidRPr="009A5266" w:rsidRDefault="00991C0E" w:rsidP="00991C0E">
            <w:pPr>
              <w:spacing w:before="0" w:after="0"/>
              <w:contextualSpacing/>
              <w:rPr>
                <w:rFonts w:cs="Arial"/>
                <w:b w:val="0"/>
                <w:sz w:val="20"/>
              </w:rPr>
            </w:pPr>
          </w:p>
          <w:p w:rsidR="00991C0E" w:rsidRPr="009A5266" w:rsidRDefault="00991C0E" w:rsidP="00991C0E">
            <w:pPr>
              <w:spacing w:before="0" w:after="0"/>
              <w:contextualSpacing/>
              <w:rPr>
                <w:rFonts w:cs="Arial"/>
                <w:b w:val="0"/>
              </w:rPr>
            </w:pPr>
            <w:r w:rsidRPr="009A5266">
              <w:rPr>
                <w:rFonts w:cs="Arial"/>
                <w:b w:val="0"/>
                <w:sz w:val="20"/>
              </w:rPr>
              <w:t>AND</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r w:rsidR="00991C0E" w:rsidRPr="005C1981" w:rsidTr="00474280">
        <w:tc>
          <w:tcPr>
            <w:tcW w:w="1666" w:type="pct"/>
            <w:vMerge/>
            <w:tcBorders>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DE6365" w:rsidP="00DE6365">
            <w:pPr>
              <w:spacing w:before="0" w:after="0"/>
              <w:contextualSpacing/>
              <w:rPr>
                <w:rFonts w:cs="Arial"/>
                <w:b w:val="0"/>
                <w:sz w:val="20"/>
              </w:rPr>
            </w:pPr>
            <w:r w:rsidRPr="009A5266">
              <w:rPr>
                <w:rFonts w:cs="Arial"/>
                <w:sz w:val="20"/>
              </w:rPr>
              <w:t>AO13.6</w:t>
            </w:r>
            <w:r w:rsidRPr="009A5266">
              <w:rPr>
                <w:rFonts w:cs="Arial"/>
                <w:b w:val="0"/>
                <w:sz w:val="20"/>
              </w:rPr>
              <w:t xml:space="preserve"> Land </w:t>
            </w:r>
            <w:proofErr w:type="gramStart"/>
            <w:r w:rsidRPr="009A5266">
              <w:rPr>
                <w:rFonts w:cs="Arial"/>
                <w:b w:val="0"/>
                <w:sz w:val="20"/>
              </w:rPr>
              <w:t>is able to</w:t>
            </w:r>
            <w:proofErr w:type="gramEnd"/>
            <w:r w:rsidRPr="009A5266">
              <w:rPr>
                <w:rFonts w:cs="Arial"/>
                <w:b w:val="0"/>
                <w:sz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991C0E" w:rsidRPr="009A5266" w:rsidRDefault="00991C0E" w:rsidP="004134C8">
            <w:pPr>
              <w:spacing w:before="0" w:after="0"/>
              <w:contextualSpacing/>
              <w:rPr>
                <w:rFonts w:cs="Arial"/>
                <w:b w:val="0"/>
                <w:i/>
                <w:highlight w:val="lightGray"/>
                <w:lang w:eastAsia="en-US"/>
              </w:rPr>
            </w:pPr>
          </w:p>
        </w:tc>
      </w:tr>
    </w:tbl>
    <w:p w:rsidR="00C8612A" w:rsidRDefault="00C8612A" w:rsidP="00494FD7">
      <w:pPr>
        <w:rPr>
          <w:sz w:val="28"/>
          <w:szCs w:val="36"/>
        </w:rPr>
      </w:pPr>
    </w:p>
    <w:p w:rsidR="005C1981" w:rsidRPr="00DE6365" w:rsidRDefault="00494FD7" w:rsidP="00494FD7">
      <w:pPr>
        <w:rPr>
          <w:sz w:val="20"/>
          <w:szCs w:val="36"/>
        </w:rPr>
      </w:pPr>
      <w:r w:rsidRPr="00DE6365">
        <w:rPr>
          <w:sz w:val="28"/>
          <w:szCs w:val="36"/>
        </w:rPr>
        <w:t xml:space="preserve">Table 6.2.3: </w:t>
      </w:r>
      <w:r w:rsidR="00DE6365" w:rsidRPr="00DE6365">
        <w:rPr>
          <w:sz w:val="28"/>
          <w:szCs w:val="36"/>
        </w:rPr>
        <w:t>P</w:t>
      </w:r>
      <w:r w:rsidRPr="00DE6365">
        <w:rPr>
          <w:sz w:val="28"/>
          <w:szCs w:val="36"/>
        </w:rPr>
        <w:t>ublic passenger transport infrastructure</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494FD7" w:rsidRPr="00644DFE" w:rsidTr="009A526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494FD7" w:rsidRPr="009A5266" w:rsidRDefault="00494FD7" w:rsidP="00FB0832">
            <w:pPr>
              <w:pStyle w:val="TableHeadingLeft-White"/>
              <w:rPr>
                <w:b/>
                <w:color w:val="auto"/>
                <w:sz w:val="20"/>
                <w:szCs w:val="24"/>
              </w:rPr>
            </w:pPr>
            <w:r w:rsidRPr="009A5266">
              <w:rPr>
                <w:b/>
                <w:color w:val="auto"/>
                <w:sz w:val="20"/>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494FD7" w:rsidRPr="009A5266" w:rsidRDefault="00494FD7" w:rsidP="00FB0832">
            <w:pPr>
              <w:pStyle w:val="TableHeadingLeft-White"/>
              <w:rPr>
                <w:b/>
                <w:color w:val="auto"/>
                <w:sz w:val="20"/>
                <w:szCs w:val="24"/>
              </w:rPr>
            </w:pPr>
            <w:r w:rsidRPr="009A5266">
              <w:rPr>
                <w:b/>
                <w:color w:val="auto"/>
                <w:sz w:val="20"/>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494FD7" w:rsidRPr="009A5266" w:rsidRDefault="00494FD7" w:rsidP="00FB0832">
            <w:pPr>
              <w:pStyle w:val="TableHeadingLeft-White"/>
              <w:rPr>
                <w:b/>
                <w:color w:val="auto"/>
                <w:sz w:val="20"/>
                <w:szCs w:val="24"/>
              </w:rPr>
            </w:pPr>
            <w:r w:rsidRPr="009A5266">
              <w:rPr>
                <w:b/>
                <w:color w:val="auto"/>
                <w:sz w:val="20"/>
                <w:szCs w:val="24"/>
              </w:rPr>
              <w:t>Response</w:t>
            </w:r>
          </w:p>
        </w:tc>
      </w:tr>
      <w:tr w:rsidR="00494FD7" w:rsidRPr="00644DFE" w:rsidTr="00FB0832">
        <w:tc>
          <w:tcPr>
            <w:tcW w:w="5000" w:type="pct"/>
            <w:gridSpan w:val="3"/>
            <w:tcBorders>
              <w:top w:val="single" w:sz="4" w:space="0" w:color="333333"/>
              <w:left w:val="single" w:sz="4" w:space="0" w:color="333333"/>
              <w:right w:val="single" w:sz="4" w:space="0" w:color="333333"/>
            </w:tcBorders>
            <w:shd w:val="clear" w:color="auto" w:fill="B3B3B3"/>
          </w:tcPr>
          <w:p w:rsidR="00494FD7" w:rsidRPr="009A5266" w:rsidRDefault="00494FD7" w:rsidP="00FB0832">
            <w:pPr>
              <w:pStyle w:val="TableHeadingLeft-Grey"/>
              <w:rPr>
                <w:color w:val="auto"/>
                <w:sz w:val="22"/>
              </w:rPr>
            </w:pPr>
            <w:r w:rsidRPr="009A5266">
              <w:rPr>
                <w:color w:val="auto"/>
                <w:sz w:val="20"/>
              </w:rPr>
              <w:t>Public passenger transport infrastructure</w:t>
            </w:r>
          </w:p>
        </w:tc>
      </w:tr>
      <w:tr w:rsidR="00DE6365" w:rsidRPr="005C1981" w:rsidTr="00DA5CDB">
        <w:tc>
          <w:tcPr>
            <w:tcW w:w="1666" w:type="pct"/>
            <w:vMerge w:val="restart"/>
            <w:tcBorders>
              <w:top w:val="single" w:sz="4" w:space="0" w:color="333333"/>
              <w:left w:val="single" w:sz="4" w:space="0" w:color="333333"/>
              <w:right w:val="single" w:sz="4" w:space="0" w:color="333333"/>
            </w:tcBorders>
          </w:tcPr>
          <w:p w:rsidR="00DE6365" w:rsidRPr="009A5266" w:rsidRDefault="00DE6365" w:rsidP="00DE6365">
            <w:pPr>
              <w:autoSpaceDE w:val="0"/>
              <w:autoSpaceDN w:val="0"/>
              <w:adjustRightInd w:val="0"/>
              <w:spacing w:before="0" w:after="0"/>
              <w:rPr>
                <w:rFonts w:cs="Arial"/>
                <w:b w:val="0"/>
                <w:bCs w:val="0"/>
                <w:sz w:val="20"/>
                <w:szCs w:val="20"/>
              </w:rPr>
            </w:pPr>
            <w:r w:rsidRPr="009A5266">
              <w:rPr>
                <w:rFonts w:cs="Arial"/>
                <w:sz w:val="20"/>
                <w:szCs w:val="20"/>
              </w:rPr>
              <w:t xml:space="preserve">PO14 </w:t>
            </w:r>
            <w:r w:rsidRPr="009A5266">
              <w:rPr>
                <w:rFonts w:cs="Arial"/>
                <w:b w:val="0"/>
                <w:bCs w:val="0"/>
                <w:sz w:val="20"/>
                <w:szCs w:val="20"/>
              </w:rPr>
              <w:t>Development does not damage or interfere</w:t>
            </w:r>
          </w:p>
          <w:p w:rsidR="00DE6365" w:rsidRPr="009A5266" w:rsidRDefault="00DE6365" w:rsidP="00DE6365">
            <w:pPr>
              <w:autoSpaceDE w:val="0"/>
              <w:autoSpaceDN w:val="0"/>
              <w:adjustRightInd w:val="0"/>
              <w:spacing w:before="0" w:after="0"/>
              <w:rPr>
                <w:rFonts w:cs="Arial"/>
                <w:b w:val="0"/>
                <w:sz w:val="20"/>
                <w:szCs w:val="20"/>
              </w:rPr>
            </w:pPr>
            <w:r w:rsidRPr="009A5266">
              <w:rPr>
                <w:rFonts w:cs="Arial"/>
                <w:b w:val="0"/>
                <w:bCs w:val="0"/>
                <w:sz w:val="20"/>
                <w:szCs w:val="20"/>
              </w:rPr>
              <w:t xml:space="preserve">with </w:t>
            </w:r>
            <w:r w:rsidRPr="009A5266">
              <w:rPr>
                <w:rFonts w:cs="Arial"/>
                <w:b w:val="0"/>
                <w:sz w:val="20"/>
                <w:szCs w:val="20"/>
              </w:rPr>
              <w:t xml:space="preserve">public passenger transport infrastructure, public passenger services </w:t>
            </w:r>
            <w:r w:rsidRPr="009A5266">
              <w:rPr>
                <w:rFonts w:cs="Arial"/>
                <w:b w:val="0"/>
                <w:bCs w:val="0"/>
                <w:sz w:val="20"/>
                <w:szCs w:val="20"/>
              </w:rPr>
              <w:t>or pedestrian or cycle</w:t>
            </w:r>
            <w:r w:rsidRPr="009A5266">
              <w:rPr>
                <w:rFonts w:cs="Arial"/>
                <w:b w:val="0"/>
                <w:sz w:val="20"/>
                <w:szCs w:val="20"/>
              </w:rPr>
              <w:t xml:space="preserve"> </w:t>
            </w:r>
            <w:r w:rsidRPr="009A5266">
              <w:rPr>
                <w:rFonts w:cs="Arial"/>
                <w:b w:val="0"/>
                <w:bCs w:val="0"/>
                <w:sz w:val="20"/>
                <w:szCs w:val="20"/>
              </w:rPr>
              <w:t xml:space="preserve">access to </w:t>
            </w:r>
            <w:r w:rsidRPr="009A5266">
              <w:rPr>
                <w:rFonts w:cs="Arial"/>
                <w:b w:val="0"/>
                <w:sz w:val="20"/>
                <w:szCs w:val="20"/>
              </w:rPr>
              <w:t xml:space="preserve">public passenger transport infrastructure </w:t>
            </w:r>
            <w:r w:rsidRPr="009A5266">
              <w:rPr>
                <w:rFonts w:cs="Arial"/>
                <w:b w:val="0"/>
                <w:bCs w:val="0"/>
                <w:sz w:val="20"/>
                <w:szCs w:val="20"/>
              </w:rPr>
              <w:t xml:space="preserve">and </w:t>
            </w:r>
            <w:r w:rsidRPr="009A5266">
              <w:rPr>
                <w:rFonts w:cs="Arial"/>
                <w:b w:val="0"/>
                <w:sz w:val="20"/>
                <w:szCs w:val="20"/>
              </w:rPr>
              <w:t>public passenger services</w:t>
            </w:r>
            <w:r w:rsidRPr="009A5266">
              <w:rPr>
                <w:rFonts w:cs="Arial"/>
                <w:b w:val="0"/>
                <w:bCs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E6365">
            <w:pPr>
              <w:spacing w:before="0" w:after="0"/>
              <w:contextualSpacing/>
              <w:rPr>
                <w:rFonts w:cs="Arial"/>
                <w:b w:val="0"/>
                <w:sz w:val="20"/>
                <w:szCs w:val="20"/>
              </w:rPr>
            </w:pPr>
            <w:r w:rsidRPr="009A5266">
              <w:rPr>
                <w:rFonts w:cs="Arial"/>
                <w:sz w:val="20"/>
                <w:szCs w:val="20"/>
              </w:rPr>
              <w:t>AO14.1</w:t>
            </w:r>
            <w:r w:rsidRPr="009A5266">
              <w:rPr>
                <w:rFonts w:cs="Arial"/>
                <w:b w:val="0"/>
                <w:sz w:val="20"/>
                <w:szCs w:val="20"/>
              </w:rPr>
              <w:t xml:space="preserve"> Vehicular access and associated road</w:t>
            </w:r>
          </w:p>
          <w:p w:rsidR="00DE6365" w:rsidRPr="009A5266" w:rsidRDefault="00DE6365" w:rsidP="00DE6365">
            <w:pPr>
              <w:spacing w:before="0" w:after="0"/>
              <w:contextualSpacing/>
              <w:rPr>
                <w:rFonts w:cs="Arial"/>
                <w:b w:val="0"/>
                <w:sz w:val="20"/>
                <w:szCs w:val="20"/>
              </w:rPr>
            </w:pPr>
            <w:r w:rsidRPr="009A5266">
              <w:rPr>
                <w:rFonts w:cs="Arial"/>
                <w:b w:val="0"/>
                <w:sz w:val="20"/>
                <w:szCs w:val="20"/>
              </w:rPr>
              <w:t>access works are not located within 5 metres of</w:t>
            </w:r>
          </w:p>
          <w:p w:rsidR="00DE6365" w:rsidRPr="009A5266" w:rsidRDefault="00DE6365" w:rsidP="00DE6365">
            <w:pPr>
              <w:spacing w:before="0" w:after="0"/>
              <w:contextualSpacing/>
              <w:rPr>
                <w:rFonts w:cs="Arial"/>
                <w:b w:val="0"/>
                <w:sz w:val="20"/>
                <w:szCs w:val="20"/>
              </w:rPr>
            </w:pPr>
            <w:r w:rsidRPr="009A5266">
              <w:rPr>
                <w:rFonts w:cs="Arial"/>
                <w:b w:val="0"/>
                <w:sz w:val="20"/>
                <w:szCs w:val="20"/>
              </w:rPr>
              <w:t>public passenger transport infrastructure.</w:t>
            </w:r>
          </w:p>
          <w:p w:rsidR="00DE6365" w:rsidRPr="009A5266" w:rsidRDefault="00DE6365" w:rsidP="00DE6365">
            <w:pPr>
              <w:spacing w:before="0" w:after="0"/>
              <w:contextualSpacing/>
              <w:rPr>
                <w:rFonts w:cs="Arial"/>
                <w:b w:val="0"/>
                <w:sz w:val="20"/>
                <w:szCs w:val="20"/>
              </w:rPr>
            </w:pPr>
          </w:p>
          <w:p w:rsidR="00DE6365" w:rsidRPr="009A5266" w:rsidRDefault="00DE6365" w:rsidP="00DE6365">
            <w:pPr>
              <w:spacing w:before="0" w:after="0"/>
              <w:contextualSpacing/>
              <w:rPr>
                <w:rFonts w:cs="Arial"/>
                <w:b w:val="0"/>
                <w:sz w:val="20"/>
                <w:szCs w:val="20"/>
              </w:rPr>
            </w:pPr>
            <w:r w:rsidRPr="009A526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757A3">
            <w:pPr>
              <w:spacing w:before="0" w:after="0"/>
              <w:contextualSpacing/>
              <w:rPr>
                <w:rFonts w:cs="Arial"/>
                <w:i/>
                <w:sz w:val="20"/>
                <w:szCs w:val="20"/>
                <w:highlight w:val="lightGray"/>
                <w:lang w:eastAsia="en-US"/>
              </w:rPr>
            </w:pPr>
            <w:r w:rsidRPr="009A5266">
              <w:rPr>
                <w:rFonts w:cs="Arial"/>
                <w:i/>
                <w:sz w:val="20"/>
                <w:szCs w:val="20"/>
                <w:highlight w:val="lightGray"/>
                <w:lang w:eastAsia="en-US"/>
              </w:rPr>
              <w:t>Complies with PO# / AO#</w:t>
            </w:r>
          </w:p>
          <w:p w:rsidR="00DE6365" w:rsidRPr="009A5266" w:rsidRDefault="00DE6365" w:rsidP="00D757A3">
            <w:pPr>
              <w:spacing w:before="0" w:after="0"/>
              <w:contextualSpacing/>
              <w:rPr>
                <w:rFonts w:cs="Arial"/>
                <w:sz w:val="20"/>
                <w:szCs w:val="20"/>
              </w:rPr>
            </w:pPr>
            <w:r w:rsidRPr="009A5266">
              <w:rPr>
                <w:rFonts w:cs="Arial"/>
                <w:b w:val="0"/>
                <w:i/>
                <w:sz w:val="20"/>
                <w:szCs w:val="20"/>
                <w:highlight w:val="lightGray"/>
                <w:lang w:eastAsia="en-US"/>
              </w:rPr>
              <w:t>Use this column to indicate whether compliance is achieved with the relevant PO or AO (or if they do not apply), and explain why</w:t>
            </w:r>
          </w:p>
          <w:p w:rsidR="00DE6365" w:rsidRPr="009A5266" w:rsidRDefault="00DE6365" w:rsidP="00D757A3">
            <w:pPr>
              <w:spacing w:before="0" w:after="0"/>
              <w:contextualSpacing/>
              <w:rPr>
                <w:rFonts w:cs="Arial"/>
                <w:b w:val="0"/>
                <w:i/>
                <w:sz w:val="20"/>
                <w:szCs w:val="20"/>
                <w:highlight w:val="lightGray"/>
                <w:lang w:eastAsia="en-US"/>
              </w:rPr>
            </w:pPr>
          </w:p>
        </w:tc>
      </w:tr>
      <w:tr w:rsidR="00DE6365" w:rsidRPr="005C1981" w:rsidTr="00DA5CDB">
        <w:tc>
          <w:tcPr>
            <w:tcW w:w="1666" w:type="pct"/>
            <w:vMerge/>
            <w:tcBorders>
              <w:left w:val="single" w:sz="4" w:space="0" w:color="333333"/>
              <w:right w:val="single" w:sz="4" w:space="0" w:color="333333"/>
            </w:tcBorders>
          </w:tcPr>
          <w:p w:rsidR="00DE6365" w:rsidRPr="009A5266" w:rsidRDefault="00DE6365" w:rsidP="00DE6365">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E6365">
            <w:pPr>
              <w:spacing w:before="0" w:after="0"/>
              <w:contextualSpacing/>
              <w:rPr>
                <w:rFonts w:cs="Arial"/>
                <w:b w:val="0"/>
                <w:sz w:val="20"/>
                <w:szCs w:val="20"/>
              </w:rPr>
            </w:pPr>
            <w:r w:rsidRPr="009A5266">
              <w:rPr>
                <w:rFonts w:cs="Arial"/>
                <w:sz w:val="20"/>
                <w:szCs w:val="20"/>
              </w:rPr>
              <w:t>AO14.2</w:t>
            </w:r>
            <w:r w:rsidRPr="009A5266">
              <w:rPr>
                <w:rFonts w:cs="Arial"/>
                <w:b w:val="0"/>
                <w:sz w:val="20"/>
                <w:szCs w:val="20"/>
              </w:rPr>
              <w:t xml:space="preserve"> Development does not necessitate the</w:t>
            </w:r>
          </w:p>
          <w:p w:rsidR="00DE6365" w:rsidRPr="009A5266" w:rsidRDefault="00DE6365" w:rsidP="00DE6365">
            <w:pPr>
              <w:spacing w:before="0" w:after="0"/>
              <w:contextualSpacing/>
              <w:rPr>
                <w:rFonts w:cs="Arial"/>
                <w:b w:val="0"/>
                <w:sz w:val="20"/>
                <w:szCs w:val="20"/>
              </w:rPr>
            </w:pPr>
            <w:r w:rsidRPr="009A5266">
              <w:rPr>
                <w:rFonts w:cs="Arial"/>
                <w:b w:val="0"/>
                <w:sz w:val="20"/>
                <w:szCs w:val="20"/>
              </w:rPr>
              <w:t>relocation of existing public passenger transport</w:t>
            </w:r>
          </w:p>
          <w:p w:rsidR="00DE6365" w:rsidRPr="009A5266" w:rsidRDefault="00DE6365" w:rsidP="00DE6365">
            <w:pPr>
              <w:spacing w:before="0" w:after="0"/>
              <w:contextualSpacing/>
              <w:rPr>
                <w:rFonts w:cs="Arial"/>
                <w:b w:val="0"/>
                <w:sz w:val="20"/>
                <w:szCs w:val="20"/>
              </w:rPr>
            </w:pPr>
            <w:r w:rsidRPr="009A5266">
              <w:rPr>
                <w:rFonts w:cs="Arial"/>
                <w:b w:val="0"/>
                <w:sz w:val="20"/>
                <w:szCs w:val="20"/>
              </w:rPr>
              <w:t>infrastructure.</w:t>
            </w:r>
          </w:p>
          <w:p w:rsidR="00DE6365" w:rsidRPr="009A5266" w:rsidRDefault="00DE6365" w:rsidP="00DE6365">
            <w:pPr>
              <w:spacing w:before="0" w:after="0"/>
              <w:contextualSpacing/>
              <w:rPr>
                <w:rFonts w:cs="Arial"/>
                <w:b w:val="0"/>
                <w:sz w:val="20"/>
                <w:szCs w:val="20"/>
              </w:rPr>
            </w:pPr>
          </w:p>
          <w:p w:rsidR="00DE6365" w:rsidRPr="009A5266" w:rsidRDefault="00DE6365" w:rsidP="00DE6365">
            <w:pPr>
              <w:spacing w:before="0" w:after="0"/>
              <w:contextualSpacing/>
              <w:rPr>
                <w:rFonts w:cs="Arial"/>
                <w:b w:val="0"/>
                <w:sz w:val="20"/>
                <w:szCs w:val="20"/>
              </w:rPr>
            </w:pPr>
            <w:r w:rsidRPr="009A526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757A3">
            <w:pPr>
              <w:spacing w:before="0" w:after="0"/>
              <w:contextualSpacing/>
              <w:rPr>
                <w:rFonts w:cs="Arial"/>
                <w:i/>
                <w:sz w:val="20"/>
                <w:szCs w:val="20"/>
                <w:highlight w:val="lightGray"/>
                <w:lang w:eastAsia="en-US"/>
              </w:rPr>
            </w:pPr>
          </w:p>
        </w:tc>
      </w:tr>
      <w:tr w:rsidR="00DE6365" w:rsidRPr="005C1981" w:rsidTr="00DA5CDB">
        <w:tc>
          <w:tcPr>
            <w:tcW w:w="1666" w:type="pct"/>
            <w:vMerge/>
            <w:tcBorders>
              <w:left w:val="single" w:sz="4" w:space="0" w:color="333333"/>
              <w:right w:val="single" w:sz="4" w:space="0" w:color="333333"/>
            </w:tcBorders>
          </w:tcPr>
          <w:p w:rsidR="00DE6365" w:rsidRPr="009A5266" w:rsidRDefault="00DE6365" w:rsidP="00DE6365">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E6365">
            <w:pPr>
              <w:spacing w:before="0" w:after="0"/>
              <w:contextualSpacing/>
              <w:rPr>
                <w:rFonts w:cs="Arial"/>
                <w:b w:val="0"/>
                <w:sz w:val="20"/>
                <w:szCs w:val="20"/>
              </w:rPr>
            </w:pPr>
            <w:r w:rsidRPr="009A5266">
              <w:rPr>
                <w:rFonts w:cs="Arial"/>
                <w:sz w:val="20"/>
                <w:szCs w:val="20"/>
              </w:rPr>
              <w:t>AO14.3</w:t>
            </w:r>
            <w:r w:rsidRPr="009A5266">
              <w:rPr>
                <w:rFonts w:cs="Arial"/>
                <w:b w:val="0"/>
                <w:sz w:val="20"/>
                <w:szCs w:val="20"/>
              </w:rPr>
              <w:t xml:space="preserve"> Development does not obstruct pedestrian</w:t>
            </w:r>
          </w:p>
          <w:p w:rsidR="00DE6365" w:rsidRPr="009A5266" w:rsidRDefault="00DE6365" w:rsidP="00DE6365">
            <w:pPr>
              <w:spacing w:before="0" w:after="0"/>
              <w:contextualSpacing/>
              <w:rPr>
                <w:rFonts w:cs="Arial"/>
                <w:b w:val="0"/>
                <w:sz w:val="20"/>
                <w:szCs w:val="20"/>
              </w:rPr>
            </w:pPr>
            <w:r w:rsidRPr="009A5266">
              <w:rPr>
                <w:rFonts w:cs="Arial"/>
                <w:b w:val="0"/>
                <w:sz w:val="20"/>
                <w:szCs w:val="20"/>
              </w:rPr>
              <w:t>or cyclist access to public passenger transport</w:t>
            </w:r>
          </w:p>
          <w:p w:rsidR="00DE6365" w:rsidRPr="009A5266" w:rsidRDefault="00DE6365" w:rsidP="00DE6365">
            <w:pPr>
              <w:spacing w:before="0" w:after="0"/>
              <w:contextualSpacing/>
              <w:rPr>
                <w:rFonts w:cs="Arial"/>
                <w:b w:val="0"/>
                <w:sz w:val="20"/>
                <w:szCs w:val="20"/>
              </w:rPr>
            </w:pPr>
            <w:r w:rsidRPr="009A5266">
              <w:rPr>
                <w:rFonts w:cs="Arial"/>
                <w:b w:val="0"/>
                <w:sz w:val="20"/>
                <w:szCs w:val="20"/>
              </w:rPr>
              <w:t>infrastructure or public passenger services.</w:t>
            </w:r>
          </w:p>
          <w:p w:rsidR="00DE6365" w:rsidRPr="009A5266" w:rsidRDefault="00DE6365" w:rsidP="00DE6365">
            <w:pPr>
              <w:spacing w:before="0" w:after="0"/>
              <w:contextualSpacing/>
              <w:rPr>
                <w:rFonts w:cs="Arial"/>
                <w:b w:val="0"/>
                <w:sz w:val="20"/>
                <w:szCs w:val="20"/>
              </w:rPr>
            </w:pPr>
          </w:p>
          <w:p w:rsidR="00DE6365" w:rsidRPr="009A5266" w:rsidRDefault="00DE6365" w:rsidP="00DE6365">
            <w:pPr>
              <w:spacing w:before="0" w:after="0"/>
              <w:contextualSpacing/>
              <w:rPr>
                <w:rFonts w:cs="Arial"/>
                <w:b w:val="0"/>
                <w:sz w:val="20"/>
                <w:szCs w:val="20"/>
              </w:rPr>
            </w:pPr>
            <w:r w:rsidRPr="009A526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757A3">
            <w:pPr>
              <w:spacing w:before="0" w:after="0"/>
              <w:contextualSpacing/>
              <w:rPr>
                <w:rFonts w:cs="Arial"/>
                <w:i/>
                <w:sz w:val="20"/>
                <w:szCs w:val="20"/>
                <w:highlight w:val="lightGray"/>
                <w:lang w:eastAsia="en-US"/>
              </w:rPr>
            </w:pPr>
          </w:p>
        </w:tc>
      </w:tr>
      <w:tr w:rsidR="00DE6365" w:rsidRPr="005C1981" w:rsidTr="00DA5CDB">
        <w:tc>
          <w:tcPr>
            <w:tcW w:w="1666" w:type="pct"/>
            <w:vMerge/>
            <w:tcBorders>
              <w:left w:val="single" w:sz="4" w:space="0" w:color="333333"/>
              <w:bottom w:val="single" w:sz="4" w:space="0" w:color="333333"/>
              <w:right w:val="single" w:sz="4" w:space="0" w:color="333333"/>
            </w:tcBorders>
          </w:tcPr>
          <w:p w:rsidR="00DE6365" w:rsidRPr="009A5266" w:rsidRDefault="00DE6365" w:rsidP="00DE6365">
            <w:pPr>
              <w:autoSpaceDE w:val="0"/>
              <w:autoSpaceDN w:val="0"/>
              <w:adjustRightInd w:val="0"/>
              <w:spacing w:before="0" w:after="0"/>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E6365">
            <w:pPr>
              <w:spacing w:before="0" w:after="0"/>
              <w:contextualSpacing/>
              <w:rPr>
                <w:rFonts w:cs="Arial"/>
                <w:b w:val="0"/>
                <w:sz w:val="20"/>
                <w:szCs w:val="20"/>
              </w:rPr>
            </w:pPr>
            <w:r w:rsidRPr="009A5266">
              <w:rPr>
                <w:rFonts w:cs="Arial"/>
                <w:sz w:val="20"/>
                <w:szCs w:val="20"/>
              </w:rPr>
              <w:t>AO14.4</w:t>
            </w:r>
            <w:r w:rsidRPr="009A5266">
              <w:rPr>
                <w:rFonts w:cs="Arial"/>
                <w:b w:val="0"/>
                <w:sz w:val="20"/>
                <w:szCs w:val="20"/>
              </w:rPr>
              <w:t xml:space="preserve"> The normal operation of public passenger</w:t>
            </w:r>
          </w:p>
          <w:p w:rsidR="00DE6365" w:rsidRPr="009A5266" w:rsidRDefault="00DE6365" w:rsidP="00DE6365">
            <w:pPr>
              <w:spacing w:before="0" w:after="0"/>
              <w:contextualSpacing/>
              <w:rPr>
                <w:rFonts w:cs="Arial"/>
                <w:b w:val="0"/>
                <w:sz w:val="20"/>
                <w:szCs w:val="20"/>
              </w:rPr>
            </w:pPr>
            <w:r w:rsidRPr="009A5266">
              <w:rPr>
                <w:rFonts w:cs="Arial"/>
                <w:b w:val="0"/>
                <w:sz w:val="20"/>
                <w:szCs w:val="20"/>
              </w:rPr>
              <w:t>transport infrastructure or public passenger</w:t>
            </w:r>
            <w:r w:rsidR="00C8612A" w:rsidRPr="009A5266">
              <w:rPr>
                <w:rFonts w:cs="Arial"/>
                <w:b w:val="0"/>
                <w:sz w:val="20"/>
                <w:szCs w:val="20"/>
              </w:rPr>
              <w:t xml:space="preserve"> </w:t>
            </w:r>
            <w:r w:rsidRPr="009A5266">
              <w:rPr>
                <w:rFonts w:cs="Arial"/>
                <w:b w:val="0"/>
                <w:sz w:val="20"/>
                <w:szCs w:val="20"/>
              </w:rPr>
              <w:t>services is not interrupted during construction of the</w:t>
            </w:r>
            <w:r w:rsidR="00C8612A" w:rsidRPr="009A5266">
              <w:rPr>
                <w:rFonts w:cs="Arial"/>
                <w:b w:val="0"/>
                <w:sz w:val="20"/>
                <w:szCs w:val="20"/>
              </w:rPr>
              <w:t xml:space="preserve"> </w:t>
            </w:r>
            <w:r w:rsidRPr="009A5266">
              <w:rPr>
                <w:rFonts w:cs="Arial"/>
                <w:b w:val="0"/>
                <w:sz w:val="20"/>
                <w:szCs w:val="20"/>
              </w:rPr>
              <w:t>development.</w:t>
            </w:r>
          </w:p>
        </w:tc>
        <w:tc>
          <w:tcPr>
            <w:tcW w:w="1667" w:type="pct"/>
            <w:tcBorders>
              <w:top w:val="single" w:sz="4" w:space="0" w:color="333333"/>
              <w:left w:val="single" w:sz="4" w:space="0" w:color="333333"/>
              <w:bottom w:val="single" w:sz="4" w:space="0" w:color="333333"/>
              <w:right w:val="single" w:sz="4" w:space="0" w:color="333333"/>
            </w:tcBorders>
          </w:tcPr>
          <w:p w:rsidR="00DE6365" w:rsidRPr="009A5266" w:rsidRDefault="00DE6365" w:rsidP="00D757A3">
            <w:pPr>
              <w:spacing w:before="0" w:after="0"/>
              <w:contextualSpacing/>
              <w:rPr>
                <w:rFonts w:cs="Arial"/>
                <w:i/>
                <w:sz w:val="20"/>
                <w:szCs w:val="20"/>
                <w:highlight w:val="lightGray"/>
                <w:lang w:eastAsia="en-US"/>
              </w:rPr>
            </w:pPr>
          </w:p>
        </w:tc>
      </w:tr>
      <w:tr w:rsidR="00494FD7" w:rsidRPr="005C1981" w:rsidTr="00FB0832">
        <w:tc>
          <w:tcPr>
            <w:tcW w:w="1666" w:type="pct"/>
            <w:tcBorders>
              <w:top w:val="single" w:sz="4" w:space="0" w:color="333333"/>
              <w:left w:val="single" w:sz="4" w:space="0" w:color="333333"/>
              <w:bottom w:val="single" w:sz="4" w:space="0" w:color="333333"/>
              <w:right w:val="single" w:sz="4" w:space="0" w:color="333333"/>
            </w:tcBorders>
          </w:tcPr>
          <w:p w:rsidR="00C8612A" w:rsidRPr="009A5266" w:rsidRDefault="00C8612A" w:rsidP="00C8612A">
            <w:pPr>
              <w:autoSpaceDE w:val="0"/>
              <w:autoSpaceDN w:val="0"/>
              <w:adjustRightInd w:val="0"/>
              <w:spacing w:before="0" w:after="0"/>
              <w:rPr>
                <w:rFonts w:cs="Arial"/>
                <w:b w:val="0"/>
                <w:sz w:val="20"/>
                <w:szCs w:val="20"/>
              </w:rPr>
            </w:pPr>
            <w:r w:rsidRPr="009A5266">
              <w:rPr>
                <w:rFonts w:cs="Arial"/>
                <w:sz w:val="20"/>
                <w:szCs w:val="20"/>
              </w:rPr>
              <w:t>PO15</w:t>
            </w:r>
            <w:r w:rsidRPr="009A5266">
              <w:rPr>
                <w:rFonts w:cs="Arial"/>
                <w:b w:val="0"/>
                <w:sz w:val="20"/>
                <w:szCs w:val="20"/>
              </w:rPr>
              <w:t xml:space="preserve"> </w:t>
            </w:r>
            <w:r w:rsidRPr="009A5266">
              <w:rPr>
                <w:rFonts w:cs="Arial"/>
                <w:b w:val="0"/>
                <w:bCs w:val="0"/>
                <w:sz w:val="20"/>
                <w:szCs w:val="20"/>
              </w:rPr>
              <w:t xml:space="preserve">Upgraded or new </w:t>
            </w:r>
            <w:r w:rsidRPr="009A5266">
              <w:rPr>
                <w:rFonts w:cs="Arial"/>
                <w:b w:val="0"/>
                <w:sz w:val="20"/>
                <w:szCs w:val="20"/>
              </w:rPr>
              <w:t>public passenger</w:t>
            </w:r>
          </w:p>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b w:val="0"/>
                <w:sz w:val="20"/>
                <w:szCs w:val="20"/>
              </w:rPr>
              <w:t xml:space="preserve">transport infrastructure </w:t>
            </w:r>
            <w:r w:rsidRPr="009A5266">
              <w:rPr>
                <w:rFonts w:cs="Arial"/>
                <w:b w:val="0"/>
                <w:bCs w:val="0"/>
                <w:sz w:val="20"/>
                <w:szCs w:val="20"/>
              </w:rPr>
              <w:t>is provided to</w:t>
            </w:r>
          </w:p>
          <w:p w:rsidR="00C8612A" w:rsidRPr="009A5266" w:rsidRDefault="00C8612A" w:rsidP="00C8612A">
            <w:pPr>
              <w:autoSpaceDE w:val="0"/>
              <w:autoSpaceDN w:val="0"/>
              <w:adjustRightInd w:val="0"/>
              <w:spacing w:before="0" w:after="0"/>
              <w:rPr>
                <w:rFonts w:cs="Arial"/>
                <w:b w:val="0"/>
                <w:sz w:val="20"/>
                <w:szCs w:val="20"/>
              </w:rPr>
            </w:pPr>
            <w:r w:rsidRPr="009A5266">
              <w:rPr>
                <w:rFonts w:cs="Arial"/>
                <w:b w:val="0"/>
                <w:bCs w:val="0"/>
                <w:sz w:val="20"/>
                <w:szCs w:val="20"/>
              </w:rPr>
              <w:t xml:space="preserve">accommodate the demand for </w:t>
            </w:r>
            <w:r w:rsidRPr="009A5266">
              <w:rPr>
                <w:rFonts w:cs="Arial"/>
                <w:b w:val="0"/>
                <w:sz w:val="20"/>
                <w:szCs w:val="20"/>
              </w:rPr>
              <w:t>public passenger</w:t>
            </w:r>
          </w:p>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b w:val="0"/>
                <w:sz w:val="20"/>
                <w:szCs w:val="20"/>
              </w:rPr>
              <w:t xml:space="preserve">transport </w:t>
            </w:r>
            <w:r w:rsidRPr="009A5266">
              <w:rPr>
                <w:rFonts w:cs="Arial"/>
                <w:b w:val="0"/>
                <w:bCs w:val="0"/>
                <w:sz w:val="20"/>
                <w:szCs w:val="20"/>
              </w:rPr>
              <w:t>generated by the development.</w:t>
            </w:r>
          </w:p>
          <w:p w:rsidR="00C8612A" w:rsidRPr="009A5266" w:rsidRDefault="00C8612A" w:rsidP="00C8612A">
            <w:pPr>
              <w:autoSpaceDE w:val="0"/>
              <w:autoSpaceDN w:val="0"/>
              <w:adjustRightInd w:val="0"/>
              <w:spacing w:before="0" w:after="0"/>
              <w:rPr>
                <w:rFonts w:cs="Arial"/>
                <w:b w:val="0"/>
                <w:bCs w:val="0"/>
                <w:sz w:val="20"/>
                <w:szCs w:val="20"/>
              </w:rPr>
            </w:pP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Note: To demonstrate compliance with this performance outcome,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it is recommended a public transport impact assessment be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prepared in accordance with appendix 1 of the State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Development Assessment Provisions Supporting Information –</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Public Passenger Transport Infrastructure, Department of</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Transport and Main Roads, 2017.</w:t>
            </w:r>
          </w:p>
          <w:p w:rsidR="00C8612A" w:rsidRPr="009A5266" w:rsidRDefault="00C8612A" w:rsidP="00C8612A">
            <w:pPr>
              <w:autoSpaceDE w:val="0"/>
              <w:autoSpaceDN w:val="0"/>
              <w:adjustRightInd w:val="0"/>
              <w:spacing w:before="0" w:after="0"/>
              <w:rPr>
                <w:rFonts w:cs="Arial"/>
                <w:b w:val="0"/>
                <w:bCs w:val="0"/>
                <w:sz w:val="16"/>
                <w:szCs w:val="16"/>
              </w:rPr>
            </w:pPr>
          </w:p>
          <w:p w:rsidR="00C8612A" w:rsidRPr="009A5266" w:rsidRDefault="00C8612A" w:rsidP="00C8612A">
            <w:pPr>
              <w:autoSpaceDE w:val="0"/>
              <w:autoSpaceDN w:val="0"/>
              <w:adjustRightInd w:val="0"/>
              <w:spacing w:before="0" w:after="0"/>
              <w:rPr>
                <w:rFonts w:cs="Arial"/>
                <w:b w:val="0"/>
                <w:sz w:val="16"/>
                <w:szCs w:val="16"/>
              </w:rPr>
            </w:pPr>
            <w:r w:rsidRPr="009A5266">
              <w:rPr>
                <w:rFonts w:cs="Arial"/>
                <w:b w:val="0"/>
                <w:bCs w:val="0"/>
                <w:sz w:val="16"/>
                <w:szCs w:val="16"/>
              </w:rPr>
              <w:t xml:space="preserve">New or upgraded </w:t>
            </w:r>
            <w:r w:rsidRPr="009A5266">
              <w:rPr>
                <w:rFonts w:cs="Arial"/>
                <w:b w:val="0"/>
                <w:sz w:val="16"/>
                <w:szCs w:val="16"/>
              </w:rPr>
              <w:t>public passenger transport infrastructure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provided should be in accordance with the Public Transport</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Infrastructure Manual, Department of Transport and Main Roads,</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2015.</w:t>
            </w:r>
          </w:p>
          <w:p w:rsidR="00C8612A" w:rsidRPr="009A5266" w:rsidRDefault="00C8612A" w:rsidP="00C8612A">
            <w:pPr>
              <w:autoSpaceDE w:val="0"/>
              <w:autoSpaceDN w:val="0"/>
              <w:adjustRightInd w:val="0"/>
              <w:spacing w:before="0" w:after="0"/>
              <w:rPr>
                <w:rFonts w:cs="Arial"/>
                <w:b w:val="0"/>
                <w:bCs w:val="0"/>
                <w:sz w:val="16"/>
                <w:szCs w:val="16"/>
              </w:rPr>
            </w:pP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Refer to the SDAP Supporting Information: Public passenger</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transport infrastructure, Department of Transport and Main</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Roads, 2017, for further guidance on how to comply with the</w:t>
            </w:r>
          </w:p>
          <w:p w:rsidR="00494FD7" w:rsidRPr="009A5266" w:rsidRDefault="00C8612A" w:rsidP="00C8612A">
            <w:pPr>
              <w:spacing w:before="0" w:after="0"/>
              <w:contextualSpacing/>
              <w:rPr>
                <w:rFonts w:cs="Arial"/>
                <w:b w:val="0"/>
              </w:rPr>
            </w:pPr>
            <w:r w:rsidRPr="009A5266">
              <w:rPr>
                <w:rFonts w:cs="Arial"/>
                <w:b w:val="0"/>
                <w:bCs w:val="0"/>
                <w:sz w:val="16"/>
                <w:szCs w:val="16"/>
              </w:rPr>
              <w:t>performance outcome.</w:t>
            </w:r>
          </w:p>
        </w:tc>
        <w:tc>
          <w:tcPr>
            <w:tcW w:w="1667" w:type="pct"/>
            <w:tcBorders>
              <w:top w:val="single" w:sz="4" w:space="0" w:color="333333"/>
              <w:left w:val="single" w:sz="4" w:space="0" w:color="333333"/>
              <w:bottom w:val="single" w:sz="4" w:space="0" w:color="333333"/>
              <w:right w:val="single" w:sz="4" w:space="0" w:color="333333"/>
            </w:tcBorders>
          </w:tcPr>
          <w:p w:rsidR="00494FD7" w:rsidRPr="009A5266" w:rsidRDefault="00494FD7" w:rsidP="00D757A3">
            <w:pPr>
              <w:spacing w:before="0" w:after="0"/>
              <w:contextualSpacing/>
              <w:rPr>
                <w:rFonts w:cs="Arial"/>
                <w:b w:val="0"/>
                <w:bCs w:val="0"/>
              </w:rPr>
            </w:pPr>
            <w:r w:rsidRPr="009A5266">
              <w:rPr>
                <w:rFonts w:eastAsia="MS Mincho" w:cs="Arial"/>
                <w:b w:val="0"/>
                <w:sz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94FD7" w:rsidRPr="009A5266" w:rsidRDefault="00494FD7" w:rsidP="00D757A3">
            <w:pPr>
              <w:spacing w:before="0" w:after="0"/>
              <w:contextualSpacing/>
              <w:rPr>
                <w:rFonts w:cs="Arial"/>
                <w:b w:val="0"/>
                <w:i/>
                <w:highlight w:val="lightGray"/>
                <w:lang w:eastAsia="en-US"/>
              </w:rPr>
            </w:pPr>
          </w:p>
        </w:tc>
      </w:tr>
      <w:tr w:rsidR="00494FD7" w:rsidRPr="005C1981" w:rsidTr="00FB0832">
        <w:tc>
          <w:tcPr>
            <w:tcW w:w="1666" w:type="pct"/>
            <w:tcBorders>
              <w:top w:val="single" w:sz="4" w:space="0" w:color="333333"/>
              <w:left w:val="single" w:sz="4" w:space="0" w:color="333333"/>
              <w:bottom w:val="single" w:sz="4" w:space="0" w:color="333333"/>
              <w:right w:val="single" w:sz="4" w:space="0" w:color="333333"/>
            </w:tcBorders>
          </w:tcPr>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sz w:val="20"/>
                <w:szCs w:val="20"/>
              </w:rPr>
              <w:t xml:space="preserve">PO16 </w:t>
            </w:r>
            <w:r w:rsidRPr="009A5266">
              <w:rPr>
                <w:rFonts w:cs="Arial"/>
                <w:b w:val="0"/>
                <w:bCs w:val="0"/>
                <w:sz w:val="20"/>
                <w:szCs w:val="20"/>
              </w:rPr>
              <w:t>Development is designed to ensure the</w:t>
            </w:r>
          </w:p>
          <w:p w:rsidR="00C8612A" w:rsidRPr="009A5266" w:rsidRDefault="00C8612A" w:rsidP="00C8612A">
            <w:pPr>
              <w:autoSpaceDE w:val="0"/>
              <w:autoSpaceDN w:val="0"/>
              <w:adjustRightInd w:val="0"/>
              <w:spacing w:before="0" w:after="0"/>
              <w:rPr>
                <w:rFonts w:cs="Arial"/>
                <w:b w:val="0"/>
                <w:sz w:val="20"/>
                <w:szCs w:val="20"/>
              </w:rPr>
            </w:pPr>
            <w:r w:rsidRPr="009A5266">
              <w:rPr>
                <w:rFonts w:cs="Arial"/>
                <w:b w:val="0"/>
                <w:bCs w:val="0"/>
                <w:sz w:val="20"/>
                <w:szCs w:val="20"/>
              </w:rPr>
              <w:t xml:space="preserve">location of </w:t>
            </w:r>
            <w:r w:rsidRPr="009A5266">
              <w:rPr>
                <w:rFonts w:cs="Arial"/>
                <w:b w:val="0"/>
                <w:sz w:val="20"/>
                <w:szCs w:val="20"/>
              </w:rPr>
              <w:t xml:space="preserve">public passenger transport infrastructure </w:t>
            </w:r>
            <w:r w:rsidRPr="009A5266">
              <w:rPr>
                <w:rFonts w:cs="Arial"/>
                <w:b w:val="0"/>
                <w:bCs w:val="0"/>
                <w:sz w:val="20"/>
                <w:szCs w:val="20"/>
              </w:rPr>
              <w:t>prioritises and enables efficient</w:t>
            </w:r>
            <w:r w:rsidRPr="009A5266">
              <w:rPr>
                <w:rFonts w:cs="Arial"/>
                <w:b w:val="0"/>
                <w:sz w:val="20"/>
                <w:szCs w:val="20"/>
              </w:rPr>
              <w:t xml:space="preserve"> public passenger services</w:t>
            </w:r>
            <w:r w:rsidRPr="009A5266">
              <w:rPr>
                <w:rFonts w:cs="Arial"/>
                <w:b w:val="0"/>
                <w:bCs w:val="0"/>
                <w:sz w:val="20"/>
                <w:szCs w:val="20"/>
              </w:rPr>
              <w:t>.</w:t>
            </w:r>
          </w:p>
          <w:p w:rsidR="00C8612A" w:rsidRPr="009A5266" w:rsidRDefault="00C8612A" w:rsidP="00C8612A">
            <w:pPr>
              <w:autoSpaceDE w:val="0"/>
              <w:autoSpaceDN w:val="0"/>
              <w:adjustRightInd w:val="0"/>
              <w:spacing w:before="0" w:after="0"/>
              <w:rPr>
                <w:rFonts w:cs="Arial"/>
                <w:b w:val="0"/>
                <w:bCs w:val="0"/>
                <w:sz w:val="20"/>
                <w:szCs w:val="20"/>
              </w:rPr>
            </w:pP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Note: Chapters 2 and 5 of the Public Transport Infrastructure</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Manual, Department of Transport and Main Roads, 2015 provides</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guidance on how to comply with this performance outcome.</w:t>
            </w:r>
          </w:p>
          <w:p w:rsidR="00C8612A" w:rsidRPr="009A5266" w:rsidRDefault="00C8612A" w:rsidP="00C8612A">
            <w:pPr>
              <w:autoSpaceDE w:val="0"/>
              <w:autoSpaceDN w:val="0"/>
              <w:adjustRightInd w:val="0"/>
              <w:spacing w:before="0" w:after="0"/>
              <w:rPr>
                <w:rFonts w:cs="Arial"/>
                <w:b w:val="0"/>
                <w:bCs w:val="0"/>
                <w:sz w:val="16"/>
                <w:szCs w:val="16"/>
              </w:rPr>
            </w:pP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Refer to the SDAP Supporting Information: Public passenger</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transport infrastructure, Department of Transport and Main</w:t>
            </w:r>
          </w:p>
          <w:p w:rsidR="00C8612A" w:rsidRPr="009A5266" w:rsidRDefault="00C8612A" w:rsidP="00C8612A">
            <w:pPr>
              <w:autoSpaceDE w:val="0"/>
              <w:autoSpaceDN w:val="0"/>
              <w:adjustRightInd w:val="0"/>
              <w:spacing w:before="0" w:after="0"/>
              <w:rPr>
                <w:rFonts w:cs="Arial"/>
                <w:b w:val="0"/>
                <w:bCs w:val="0"/>
                <w:sz w:val="16"/>
                <w:szCs w:val="16"/>
              </w:rPr>
            </w:pPr>
            <w:r w:rsidRPr="009A5266">
              <w:rPr>
                <w:rFonts w:cs="Arial"/>
                <w:b w:val="0"/>
                <w:bCs w:val="0"/>
                <w:sz w:val="16"/>
                <w:szCs w:val="16"/>
              </w:rPr>
              <w:t>Roads, 2017, for further guidance on how to comply with the</w:t>
            </w:r>
          </w:p>
          <w:p w:rsidR="00494FD7" w:rsidRPr="009A5266" w:rsidRDefault="00C8612A" w:rsidP="00C8612A">
            <w:pPr>
              <w:spacing w:before="0" w:after="0"/>
              <w:contextualSpacing/>
              <w:rPr>
                <w:rFonts w:cs="Arial"/>
                <w:b w:val="0"/>
              </w:rPr>
            </w:pPr>
            <w:r w:rsidRPr="009A5266">
              <w:rPr>
                <w:rFonts w:cs="Arial"/>
                <w:b w:val="0"/>
                <w:bCs w:val="0"/>
                <w:sz w:val="16"/>
                <w:szCs w:val="16"/>
              </w:rPr>
              <w:t>performance outcome.</w:t>
            </w:r>
          </w:p>
        </w:tc>
        <w:tc>
          <w:tcPr>
            <w:tcW w:w="1667" w:type="pct"/>
            <w:tcBorders>
              <w:top w:val="single" w:sz="4" w:space="0" w:color="333333"/>
              <w:left w:val="single" w:sz="4" w:space="0" w:color="333333"/>
              <w:bottom w:val="single" w:sz="4" w:space="0" w:color="333333"/>
              <w:right w:val="single" w:sz="4" w:space="0" w:color="333333"/>
            </w:tcBorders>
          </w:tcPr>
          <w:p w:rsidR="00494FD7" w:rsidRPr="009A5266" w:rsidRDefault="00C8612A" w:rsidP="00D757A3">
            <w:pPr>
              <w:spacing w:before="0" w:after="0"/>
              <w:contextualSpacing/>
              <w:rPr>
                <w:rFonts w:eastAsia="MS Mincho" w:cs="Arial"/>
                <w:b w:val="0"/>
              </w:rPr>
            </w:pPr>
            <w:r w:rsidRPr="009A5266">
              <w:rPr>
                <w:rFonts w:ascii="ArialMT" w:hAnsi="ArialMT" w:cs="ArialMT"/>
                <w:b w:val="0"/>
                <w:bCs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94FD7" w:rsidRPr="009A5266" w:rsidRDefault="00494FD7" w:rsidP="00D757A3">
            <w:pPr>
              <w:spacing w:before="0" w:after="0"/>
              <w:contextualSpacing/>
              <w:rPr>
                <w:rFonts w:cs="Arial"/>
                <w:b w:val="0"/>
                <w:i/>
                <w:highlight w:val="lightGray"/>
                <w:lang w:eastAsia="en-US"/>
              </w:rPr>
            </w:pPr>
          </w:p>
        </w:tc>
      </w:tr>
      <w:tr w:rsidR="00C8612A" w:rsidRPr="005C1981" w:rsidTr="007163A5">
        <w:trPr>
          <w:trHeight w:val="1886"/>
        </w:trPr>
        <w:tc>
          <w:tcPr>
            <w:tcW w:w="1666" w:type="pct"/>
            <w:tcBorders>
              <w:top w:val="single" w:sz="4" w:space="0" w:color="333333"/>
              <w:left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PO17 </w:t>
            </w:r>
            <w:r w:rsidRPr="009A5266">
              <w:rPr>
                <w:rFonts w:ascii="ArialMT" w:hAnsi="ArialMT" w:cs="ArialMT"/>
                <w:b w:val="0"/>
                <w:bCs w:val="0"/>
                <w:sz w:val="20"/>
                <w:szCs w:val="20"/>
              </w:rPr>
              <w:t xml:space="preserve">Development enables the provision or extension of </w:t>
            </w:r>
            <w:r w:rsidRPr="009A5266">
              <w:rPr>
                <w:rFonts w:ascii="Arial-BoldMT" w:hAnsi="Arial-BoldMT" w:cs="Arial-BoldMT"/>
                <w:b w:val="0"/>
                <w:sz w:val="20"/>
                <w:szCs w:val="20"/>
              </w:rPr>
              <w:t xml:space="preserve">public passenger services </w:t>
            </w:r>
            <w:r w:rsidRPr="009A5266">
              <w:rPr>
                <w:rFonts w:ascii="ArialMT" w:hAnsi="ArialMT" w:cs="ArialMT"/>
                <w:b w:val="0"/>
                <w:bCs w:val="0"/>
                <w:sz w:val="20"/>
                <w:szCs w:val="20"/>
              </w:rPr>
              <w:t xml:space="preserve">to the development and avoids creating indirect or inefficient routes for </w:t>
            </w:r>
            <w:r w:rsidRPr="009A5266">
              <w:rPr>
                <w:rFonts w:ascii="Arial-BoldMT" w:hAnsi="Arial-BoldMT" w:cs="Arial-BoldMT"/>
                <w:b w:val="0"/>
                <w:sz w:val="20"/>
                <w:szCs w:val="20"/>
              </w:rPr>
              <w:t>public passenger services</w:t>
            </w:r>
            <w:r w:rsidRPr="009A5266">
              <w:rPr>
                <w:rFonts w:ascii="ArialMT" w:hAnsi="ArialMT" w:cs="ArialMT"/>
                <w:b w:val="0"/>
                <w:bCs w:val="0"/>
                <w:sz w:val="20"/>
                <w:szCs w:val="20"/>
              </w:rPr>
              <w:t>.</w:t>
            </w:r>
          </w:p>
          <w:p w:rsidR="00C8612A" w:rsidRPr="009A5266" w:rsidRDefault="00C8612A" w:rsidP="00C8612A">
            <w:pPr>
              <w:autoSpaceDE w:val="0"/>
              <w:autoSpaceDN w:val="0"/>
              <w:adjustRightInd w:val="0"/>
              <w:spacing w:before="0" w:after="0"/>
              <w:rPr>
                <w:rFonts w:ascii="ArialMT" w:hAnsi="ArialMT" w:cs="ArialMT"/>
                <w:b w:val="0"/>
                <w:bCs w:val="0"/>
                <w:sz w:val="20"/>
                <w:szCs w:val="20"/>
              </w:rPr>
            </w:pP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passenger transport infrastructure, Department of Transport and</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Main Roads, 2017, for further guidance on how to comply with the</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16"/>
                <w:szCs w:val="16"/>
              </w:rPr>
              <w:t>performance outcome.</w:t>
            </w:r>
          </w:p>
        </w:tc>
        <w:tc>
          <w:tcPr>
            <w:tcW w:w="1667" w:type="pct"/>
            <w:tcBorders>
              <w:top w:val="single" w:sz="4" w:space="0" w:color="333333"/>
              <w:left w:val="single" w:sz="4" w:space="0" w:color="333333"/>
              <w:right w:val="single" w:sz="4" w:space="0" w:color="333333"/>
            </w:tcBorders>
          </w:tcPr>
          <w:p w:rsidR="00C8612A" w:rsidRPr="009A5266" w:rsidRDefault="00C8612A" w:rsidP="00D757A3">
            <w:pPr>
              <w:spacing w:before="0" w:after="0"/>
              <w:contextualSpacing/>
              <w:rPr>
                <w:rFonts w:cs="Arial"/>
                <w:b w:val="0"/>
              </w:rPr>
            </w:pPr>
            <w:r w:rsidRPr="009A5266">
              <w:rPr>
                <w:rFonts w:cs="Arial"/>
                <w:b w:val="0"/>
                <w:bCs w:val="0"/>
                <w:sz w:val="20"/>
                <w:szCs w:val="20"/>
              </w:rPr>
              <w:t>No acceptable outcome is prescribed.</w:t>
            </w:r>
          </w:p>
        </w:tc>
        <w:tc>
          <w:tcPr>
            <w:tcW w:w="1667" w:type="pct"/>
            <w:tcBorders>
              <w:top w:val="single" w:sz="4" w:space="0" w:color="333333"/>
              <w:left w:val="single" w:sz="4" w:space="0" w:color="333333"/>
              <w:right w:val="single" w:sz="4" w:space="0" w:color="333333"/>
            </w:tcBorders>
          </w:tcPr>
          <w:p w:rsidR="00C8612A" w:rsidRPr="009A5266" w:rsidRDefault="00C8612A" w:rsidP="00D757A3">
            <w:pPr>
              <w:spacing w:before="0" w:after="0"/>
              <w:contextualSpacing/>
              <w:rPr>
                <w:rFonts w:cs="Arial"/>
                <w:b w:val="0"/>
                <w:i/>
                <w:highlight w:val="lightGray"/>
                <w:lang w:eastAsia="en-US"/>
              </w:rPr>
            </w:pPr>
          </w:p>
        </w:tc>
      </w:tr>
      <w:tr w:rsidR="00C8612A" w:rsidRPr="005C1981" w:rsidTr="005B6ED6">
        <w:tc>
          <w:tcPr>
            <w:tcW w:w="1666" w:type="pct"/>
            <w:vMerge w:val="restart"/>
            <w:tcBorders>
              <w:top w:val="single" w:sz="4" w:space="0" w:color="333333"/>
              <w:left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PO18 </w:t>
            </w:r>
            <w:r w:rsidRPr="009A5266">
              <w:rPr>
                <w:rFonts w:ascii="ArialMT" w:hAnsi="ArialMT" w:cs="ArialMT"/>
                <w:b w:val="0"/>
                <w:bCs w:val="0"/>
                <w:sz w:val="20"/>
                <w:szCs w:val="20"/>
              </w:rPr>
              <w:t>New or modified road networks are designed</w:t>
            </w:r>
          </w:p>
          <w:p w:rsidR="00C8612A" w:rsidRPr="009A5266" w:rsidRDefault="00C8612A" w:rsidP="00C8612A">
            <w:pPr>
              <w:autoSpaceDE w:val="0"/>
              <w:autoSpaceDN w:val="0"/>
              <w:adjustRightInd w:val="0"/>
              <w:spacing w:before="0" w:after="0"/>
              <w:rPr>
                <w:rFonts w:ascii="Arial-BoldMT" w:hAnsi="Arial-BoldMT" w:cs="Arial-BoldMT"/>
                <w:b w:val="0"/>
                <w:sz w:val="20"/>
                <w:szCs w:val="20"/>
              </w:rPr>
            </w:pPr>
            <w:r w:rsidRPr="009A5266">
              <w:rPr>
                <w:rFonts w:ascii="ArialMT" w:hAnsi="ArialMT" w:cs="ArialMT"/>
                <w:b w:val="0"/>
                <w:bCs w:val="0"/>
                <w:sz w:val="20"/>
                <w:szCs w:val="20"/>
              </w:rPr>
              <w:t xml:space="preserve">to enable development to be serviced by </w:t>
            </w:r>
            <w:r w:rsidRPr="009A5266">
              <w:rPr>
                <w:rFonts w:ascii="Arial-BoldMT" w:hAnsi="Arial-BoldMT" w:cs="Arial-BoldMT"/>
                <w:b w:val="0"/>
                <w:sz w:val="20"/>
                <w:szCs w:val="20"/>
              </w:rPr>
              <w:t>public</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passenger services</w:t>
            </w:r>
            <w:r w:rsidRPr="009A5266">
              <w:rPr>
                <w:rFonts w:ascii="ArialMT" w:hAnsi="ArialMT" w:cs="ArialMT"/>
                <w:b w:val="0"/>
                <w:bCs w:val="0"/>
                <w:sz w:val="20"/>
                <w:szCs w:val="20"/>
              </w:rPr>
              <w:t>.</w:t>
            </w:r>
          </w:p>
          <w:p w:rsidR="00C8612A" w:rsidRPr="009A5266" w:rsidRDefault="00C8612A" w:rsidP="00C8612A">
            <w:pPr>
              <w:autoSpaceDE w:val="0"/>
              <w:autoSpaceDN w:val="0"/>
              <w:adjustRightInd w:val="0"/>
              <w:spacing w:before="0" w:after="0"/>
              <w:rPr>
                <w:rFonts w:ascii="ArialMT" w:hAnsi="ArialMT" w:cs="ArialMT"/>
                <w:b w:val="0"/>
                <w:bCs w:val="0"/>
                <w:sz w:val="20"/>
                <w:szCs w:val="20"/>
              </w:rPr>
            </w:pP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lastRenderedPageBreak/>
              <w:t>passenger transport infrastructure, Department of Transport and</w:t>
            </w:r>
          </w:p>
          <w:p w:rsidR="00C8612A" w:rsidRPr="009A5266" w:rsidRDefault="00C8612A" w:rsidP="00C8612A">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Main Roads, 2017, for further guidance on how to comply with the</w:t>
            </w:r>
          </w:p>
          <w:p w:rsidR="00C8612A" w:rsidRPr="009A5266" w:rsidRDefault="00C8612A" w:rsidP="00C8612A">
            <w:pPr>
              <w:spacing w:before="0" w:after="0"/>
              <w:contextualSpacing/>
              <w:rPr>
                <w:rFonts w:cs="Arial"/>
                <w:b w:val="0"/>
              </w:rPr>
            </w:pPr>
            <w:r w:rsidRPr="009A5266">
              <w:rPr>
                <w:rFonts w:ascii="ArialMT" w:hAnsi="ArialMT" w:cs="ArialMT"/>
                <w:b w:val="0"/>
                <w:bCs w:val="0"/>
                <w:sz w:val="16"/>
                <w:szCs w:val="16"/>
              </w:rPr>
              <w:t>performance outcome.</w:t>
            </w: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sz w:val="20"/>
                <w:szCs w:val="20"/>
              </w:rPr>
              <w:lastRenderedPageBreak/>
              <w:t xml:space="preserve">AO18.1 </w:t>
            </w:r>
            <w:r w:rsidRPr="009A5266">
              <w:rPr>
                <w:rFonts w:cs="Arial"/>
                <w:b w:val="0"/>
                <w:bCs w:val="0"/>
                <w:sz w:val="20"/>
                <w:szCs w:val="20"/>
              </w:rPr>
              <w:t>Roads catering for buses are arterial or</w:t>
            </w:r>
          </w:p>
          <w:p w:rsidR="00C8612A" w:rsidRPr="009A5266" w:rsidRDefault="00C8612A" w:rsidP="00C8612A">
            <w:pPr>
              <w:autoSpaceDE w:val="0"/>
              <w:autoSpaceDN w:val="0"/>
              <w:adjustRightInd w:val="0"/>
              <w:spacing w:before="0" w:after="0"/>
              <w:rPr>
                <w:rFonts w:cs="Arial"/>
                <w:b w:val="0"/>
                <w:bCs w:val="0"/>
                <w:sz w:val="20"/>
                <w:szCs w:val="20"/>
              </w:rPr>
            </w:pPr>
            <w:r w:rsidRPr="009A5266">
              <w:rPr>
                <w:rFonts w:cs="Arial"/>
                <w:b w:val="0"/>
                <w:sz w:val="20"/>
                <w:szCs w:val="20"/>
              </w:rPr>
              <w:t>sub-arterial roads</w:t>
            </w:r>
            <w:r w:rsidRPr="009A5266">
              <w:rPr>
                <w:rFonts w:cs="Arial"/>
                <w:b w:val="0"/>
                <w:bCs w:val="0"/>
                <w:sz w:val="20"/>
                <w:szCs w:val="20"/>
              </w:rPr>
              <w:t>, collector or their equivalent.</w:t>
            </w:r>
          </w:p>
          <w:p w:rsidR="00C8612A" w:rsidRPr="009A5266" w:rsidRDefault="00C8612A" w:rsidP="00C8612A">
            <w:pPr>
              <w:spacing w:before="0" w:after="0"/>
              <w:contextualSpacing/>
              <w:rPr>
                <w:rFonts w:cs="Arial"/>
                <w:b w:val="0"/>
                <w:bCs w:val="0"/>
                <w:sz w:val="20"/>
                <w:szCs w:val="20"/>
              </w:rPr>
            </w:pPr>
          </w:p>
          <w:p w:rsidR="00C8612A" w:rsidRDefault="00C8612A" w:rsidP="00C8612A">
            <w:pPr>
              <w:spacing w:before="0" w:after="0"/>
              <w:contextualSpacing/>
              <w:rPr>
                <w:rFonts w:cs="Arial"/>
                <w:b w:val="0"/>
                <w:bCs w:val="0"/>
                <w:sz w:val="20"/>
                <w:szCs w:val="20"/>
              </w:rPr>
            </w:pPr>
            <w:r w:rsidRPr="009A5266">
              <w:rPr>
                <w:rFonts w:cs="Arial"/>
                <w:b w:val="0"/>
                <w:bCs w:val="0"/>
                <w:sz w:val="20"/>
                <w:szCs w:val="20"/>
              </w:rPr>
              <w:t>AND</w:t>
            </w:r>
          </w:p>
          <w:p w:rsidR="00F67E43" w:rsidRPr="009A5266" w:rsidRDefault="00F67E43" w:rsidP="00C8612A">
            <w:pPr>
              <w:spacing w:before="0" w:after="0"/>
              <w:contextualSpacing/>
              <w:rPr>
                <w:rFonts w:eastAsia="MS Mincho"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D757A3">
            <w:pPr>
              <w:spacing w:before="0" w:after="0"/>
              <w:contextualSpacing/>
              <w:rPr>
                <w:rFonts w:cs="Arial"/>
                <w:b w:val="0"/>
                <w:i/>
                <w:highlight w:val="lightGray"/>
                <w:lang w:eastAsia="en-US"/>
              </w:rPr>
            </w:pPr>
          </w:p>
        </w:tc>
      </w:tr>
      <w:tr w:rsidR="00C8612A" w:rsidRPr="005C1981" w:rsidTr="005B6ED6">
        <w:tc>
          <w:tcPr>
            <w:tcW w:w="1666" w:type="pct"/>
            <w:vMerge/>
            <w:tcBorders>
              <w:left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AO18.2 </w:t>
            </w:r>
            <w:r w:rsidRPr="009A5266">
              <w:rPr>
                <w:rFonts w:ascii="ArialMT" w:hAnsi="ArialMT" w:cs="ArialMT"/>
                <w:b w:val="0"/>
                <w:bCs w:val="0"/>
                <w:sz w:val="20"/>
                <w:szCs w:val="20"/>
              </w:rPr>
              <w:t>Roads intended to accommodate buses are</w:t>
            </w:r>
          </w:p>
          <w:p w:rsidR="00C8612A" w:rsidRPr="009A5266" w:rsidRDefault="00C8612A" w:rsidP="00C8612A">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designed and constructed in accordance with </w:t>
            </w:r>
            <w:r w:rsidR="009346A7">
              <w:rPr>
                <w:rFonts w:ascii="ArialMT" w:hAnsi="ArialMT" w:cs="ArialMT"/>
                <w:b w:val="0"/>
                <w:bCs w:val="0"/>
                <w:sz w:val="20"/>
                <w:szCs w:val="20"/>
              </w:rPr>
              <w:t xml:space="preserve">parts 3, 4-4C and 6 of the </w:t>
            </w:r>
            <w:r w:rsidRPr="009A5266">
              <w:rPr>
                <w:rFonts w:ascii="ArialMT" w:hAnsi="ArialMT" w:cs="ArialMT"/>
                <w:b w:val="0"/>
                <w:bCs w:val="0"/>
                <w:sz w:val="20"/>
                <w:szCs w:val="20"/>
              </w:rPr>
              <w:t>Road</w:t>
            </w:r>
            <w:r w:rsidR="009346A7">
              <w:rPr>
                <w:rFonts w:ascii="ArialMT" w:hAnsi="ArialMT" w:cs="ArialMT"/>
                <w:b w:val="0"/>
                <w:bCs w:val="0"/>
                <w:sz w:val="20"/>
                <w:szCs w:val="20"/>
              </w:rPr>
              <w:t xml:space="preserve"> </w:t>
            </w:r>
            <w:r w:rsidRPr="009A5266">
              <w:rPr>
                <w:rFonts w:ascii="ArialMT" w:hAnsi="ArialMT" w:cs="ArialMT"/>
                <w:b w:val="0"/>
                <w:bCs w:val="0"/>
                <w:sz w:val="20"/>
                <w:szCs w:val="20"/>
              </w:rPr>
              <w:t>Planning and Design Manual 2</w:t>
            </w:r>
            <w:r w:rsidRPr="009A5266">
              <w:rPr>
                <w:rFonts w:ascii="ArialMT" w:hAnsi="ArialMT" w:cs="ArialMT"/>
                <w:b w:val="0"/>
                <w:bCs w:val="0"/>
                <w:sz w:val="13"/>
                <w:szCs w:val="13"/>
              </w:rPr>
              <w:t xml:space="preserve">nd </w:t>
            </w:r>
            <w:r w:rsidRPr="009A5266">
              <w:rPr>
                <w:rFonts w:ascii="ArialMT" w:hAnsi="ArialMT" w:cs="ArialMT"/>
                <w:b w:val="0"/>
                <w:bCs w:val="0"/>
                <w:sz w:val="20"/>
                <w:szCs w:val="20"/>
              </w:rPr>
              <w:t>edition, Volume 3:</w:t>
            </w:r>
            <w:r w:rsidR="009346A7">
              <w:rPr>
                <w:rFonts w:ascii="ArialMT" w:hAnsi="ArialMT" w:cs="ArialMT"/>
                <w:b w:val="0"/>
                <w:bCs w:val="0"/>
                <w:sz w:val="20"/>
                <w:szCs w:val="20"/>
              </w:rPr>
              <w:t xml:space="preserve"> </w:t>
            </w:r>
            <w:r w:rsidRPr="009A5266">
              <w:rPr>
                <w:rFonts w:ascii="ArialMT" w:hAnsi="ArialMT" w:cs="ArialMT"/>
                <w:b w:val="0"/>
                <w:bCs w:val="0"/>
                <w:sz w:val="20"/>
                <w:szCs w:val="20"/>
              </w:rPr>
              <w:t>Guide to Road Design, Department of Transport and</w:t>
            </w:r>
            <w:r w:rsidR="009346A7">
              <w:rPr>
                <w:rFonts w:ascii="ArialMT" w:hAnsi="ArialMT" w:cs="ArialMT"/>
                <w:b w:val="0"/>
                <w:bCs w:val="0"/>
                <w:sz w:val="20"/>
                <w:szCs w:val="20"/>
              </w:rPr>
              <w:t xml:space="preserve"> </w:t>
            </w:r>
            <w:r w:rsidRPr="009A5266">
              <w:rPr>
                <w:rFonts w:ascii="ArialMT" w:hAnsi="ArialMT" w:cs="ArialMT"/>
                <w:b w:val="0"/>
                <w:bCs w:val="0"/>
                <w:sz w:val="20"/>
                <w:szCs w:val="20"/>
              </w:rPr>
              <w:t>Main Roads, 2016</w:t>
            </w:r>
            <w:r w:rsidR="009346A7">
              <w:rPr>
                <w:rFonts w:ascii="ArialMT" w:hAnsi="ArialMT" w:cs="ArialMT"/>
                <w:b w:val="0"/>
                <w:bCs w:val="0"/>
                <w:sz w:val="20"/>
                <w:szCs w:val="20"/>
              </w:rPr>
              <w:t xml:space="preserve"> </w:t>
            </w:r>
            <w:r w:rsidR="009346A7" w:rsidRPr="009346A7">
              <w:rPr>
                <w:rFonts w:ascii="ArialMT" w:hAnsi="ArialMT" w:cs="ArialMT"/>
                <w:b w:val="0"/>
                <w:bCs w:val="0"/>
                <w:sz w:val="20"/>
                <w:szCs w:val="20"/>
              </w:rPr>
              <w:t>and Part 13 of the Manual of Uniform Traffic Control Devices, Department of Transport and Main Roads, 2018.</w:t>
            </w:r>
          </w:p>
          <w:p w:rsidR="00C8612A" w:rsidRPr="009A5266" w:rsidRDefault="00C8612A" w:rsidP="00C8612A">
            <w:pPr>
              <w:autoSpaceDE w:val="0"/>
              <w:autoSpaceDN w:val="0"/>
              <w:adjustRightInd w:val="0"/>
              <w:spacing w:before="0" w:after="0"/>
              <w:rPr>
                <w:rFonts w:ascii="ArialMT" w:hAnsi="ArialMT" w:cs="ArialMT"/>
                <w:b w:val="0"/>
                <w:bCs w:val="0"/>
                <w:sz w:val="16"/>
                <w:szCs w:val="16"/>
              </w:rPr>
            </w:pPr>
          </w:p>
          <w:p w:rsidR="009346A7" w:rsidRPr="009346A7" w:rsidRDefault="009346A7" w:rsidP="009346A7">
            <w:pPr>
              <w:autoSpaceDE w:val="0"/>
              <w:autoSpaceDN w:val="0"/>
              <w:adjustRightInd w:val="0"/>
              <w:spacing w:before="0" w:after="0"/>
              <w:rPr>
                <w:rFonts w:ascii="ArialMT" w:hAnsi="ArialMT" w:cs="ArialMT"/>
                <w:b w:val="0"/>
                <w:bCs w:val="0"/>
                <w:sz w:val="16"/>
                <w:szCs w:val="16"/>
              </w:rPr>
            </w:pPr>
            <w:r w:rsidRPr="009346A7">
              <w:rPr>
                <w:rFonts w:ascii="ArialMT" w:hAnsi="ArialMT" w:cs="ArialMT"/>
                <w:b w:val="0"/>
                <w:bCs w:val="0"/>
                <w:sz w:val="16"/>
                <w:szCs w:val="16"/>
              </w:rPr>
              <w:t>Note: Parts 3, 4-4C and 6 of the Road Planning and Design Manual, Volume 3: Guide to Road Design, Department of Transport and Main Roads, 2016, must be read in conjunction with the following standards where specified in the Manual:</w:t>
            </w:r>
          </w:p>
          <w:p w:rsidR="009346A7" w:rsidRPr="009346A7" w:rsidRDefault="009346A7" w:rsidP="009346A7">
            <w:pPr>
              <w:autoSpaceDE w:val="0"/>
              <w:autoSpaceDN w:val="0"/>
              <w:adjustRightInd w:val="0"/>
              <w:spacing w:before="0" w:after="0"/>
              <w:rPr>
                <w:rFonts w:ascii="ArialMT" w:hAnsi="ArialMT" w:cs="ArialMT"/>
                <w:b w:val="0"/>
                <w:bCs w:val="0"/>
                <w:sz w:val="16"/>
                <w:szCs w:val="16"/>
              </w:rPr>
            </w:pPr>
          </w:p>
          <w:p w:rsidR="009346A7" w:rsidRPr="009346A7" w:rsidRDefault="009346A7" w:rsidP="009346A7">
            <w:pPr>
              <w:autoSpaceDE w:val="0"/>
              <w:autoSpaceDN w:val="0"/>
              <w:adjustRightInd w:val="0"/>
              <w:spacing w:before="0" w:after="0"/>
              <w:rPr>
                <w:rFonts w:ascii="ArialMT" w:hAnsi="ArialMT" w:cs="ArialMT"/>
                <w:b w:val="0"/>
                <w:bCs w:val="0"/>
                <w:sz w:val="16"/>
                <w:szCs w:val="16"/>
              </w:rPr>
            </w:pPr>
            <w:r w:rsidRPr="009346A7">
              <w:rPr>
                <w:rFonts w:ascii="ArialMT" w:hAnsi="ArialMT" w:cs="ArialMT"/>
                <w:b w:val="0"/>
                <w:bCs w:val="0"/>
                <w:sz w:val="16"/>
                <w:szCs w:val="16"/>
              </w:rPr>
              <w:t>1. Supplement to Austroads Guide to Road Design (Parts 3,4-4C and 6), Department of Transport and Main Roads, 2014, and</w:t>
            </w:r>
          </w:p>
          <w:p w:rsidR="00C8612A" w:rsidRDefault="009346A7" w:rsidP="009346A7">
            <w:pPr>
              <w:spacing w:before="0" w:after="0"/>
              <w:contextualSpacing/>
              <w:rPr>
                <w:rFonts w:ascii="ArialMT" w:hAnsi="ArialMT" w:cs="ArialMT"/>
                <w:b w:val="0"/>
                <w:bCs w:val="0"/>
                <w:sz w:val="16"/>
                <w:szCs w:val="16"/>
              </w:rPr>
            </w:pPr>
            <w:r w:rsidRPr="009346A7">
              <w:rPr>
                <w:rFonts w:ascii="ArialMT" w:hAnsi="ArialMT" w:cs="ArialMT"/>
                <w:b w:val="0"/>
                <w:bCs w:val="0"/>
                <w:sz w:val="16"/>
                <w:szCs w:val="16"/>
              </w:rPr>
              <w:t>2. Austroads Guide to Road Design (Parts 3,4-4C and 6).</w:t>
            </w:r>
          </w:p>
          <w:p w:rsidR="009346A7" w:rsidRPr="009A5266" w:rsidRDefault="009346A7" w:rsidP="009346A7">
            <w:pPr>
              <w:spacing w:before="0" w:after="0"/>
              <w:contextualSpacing/>
              <w:rPr>
                <w:rFonts w:ascii="ArialMT" w:hAnsi="ArialMT" w:cs="ArialMT"/>
                <w:b w:val="0"/>
                <w:bCs w:val="0"/>
                <w:sz w:val="20"/>
                <w:szCs w:val="20"/>
              </w:rPr>
            </w:pPr>
          </w:p>
          <w:p w:rsidR="00C8612A" w:rsidRPr="009A5266" w:rsidRDefault="00C8612A" w:rsidP="00C8612A">
            <w:pPr>
              <w:spacing w:before="0" w:after="0"/>
              <w:contextualSpacing/>
              <w:rPr>
                <w:rFonts w:eastAsia="MS Mincho" w:cs="Arial"/>
                <w:b w:val="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D757A3">
            <w:pPr>
              <w:spacing w:before="0" w:after="0"/>
              <w:contextualSpacing/>
              <w:rPr>
                <w:rFonts w:cs="Arial"/>
                <w:b w:val="0"/>
                <w:i/>
                <w:highlight w:val="lightGray"/>
                <w:lang w:eastAsia="en-US"/>
              </w:rPr>
            </w:pPr>
          </w:p>
        </w:tc>
      </w:tr>
      <w:tr w:rsidR="00C8612A" w:rsidRPr="005C1981" w:rsidTr="00415672">
        <w:trPr>
          <w:trHeight w:val="1639"/>
        </w:trPr>
        <w:tc>
          <w:tcPr>
            <w:tcW w:w="1666" w:type="pct"/>
            <w:vMerge/>
            <w:tcBorders>
              <w:left w:val="single" w:sz="4" w:space="0" w:color="333333"/>
              <w:right w:val="single" w:sz="4" w:space="0" w:color="333333"/>
            </w:tcBorders>
          </w:tcPr>
          <w:p w:rsidR="00C8612A" w:rsidRPr="009A5266" w:rsidRDefault="00C8612A" w:rsidP="00C8612A">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sz w:val="20"/>
                <w:szCs w:val="20"/>
              </w:rPr>
              <w:t xml:space="preserve">AO18.3 </w:t>
            </w:r>
            <w:r w:rsidRPr="009A5266">
              <w:rPr>
                <w:rFonts w:cs="Arial"/>
                <w:b w:val="0"/>
                <w:bCs w:val="0"/>
                <w:sz w:val="20"/>
                <w:szCs w:val="20"/>
              </w:rPr>
              <w:t>Traffic calming devices are not installed on</w:t>
            </w:r>
          </w:p>
          <w:p w:rsidR="00B71808" w:rsidRPr="009A5266" w:rsidRDefault="00B71808" w:rsidP="00B71808">
            <w:pPr>
              <w:autoSpaceDE w:val="0"/>
              <w:autoSpaceDN w:val="0"/>
              <w:adjustRightInd w:val="0"/>
              <w:spacing w:before="0" w:after="0"/>
              <w:rPr>
                <w:rFonts w:cs="Arial"/>
                <w:b w:val="0"/>
                <w:bCs w:val="0"/>
                <w:sz w:val="20"/>
                <w:szCs w:val="20"/>
              </w:rPr>
            </w:pPr>
            <w:r w:rsidRPr="009A5266">
              <w:rPr>
                <w:rFonts w:cs="Arial"/>
                <w:b w:val="0"/>
                <w:bCs w:val="0"/>
                <w:sz w:val="20"/>
                <w:szCs w:val="20"/>
              </w:rPr>
              <w:t>roads used for buses.</w:t>
            </w:r>
          </w:p>
          <w:p w:rsidR="00B71808" w:rsidRPr="009A5266" w:rsidRDefault="00B71808" w:rsidP="00B71808">
            <w:pPr>
              <w:autoSpaceDE w:val="0"/>
              <w:autoSpaceDN w:val="0"/>
              <w:adjustRightInd w:val="0"/>
              <w:spacing w:before="0" w:after="0"/>
              <w:rPr>
                <w:rFonts w:ascii="ArialMT" w:hAnsi="ArialMT" w:cs="ArialMT"/>
                <w:b w:val="0"/>
                <w:bCs w:val="0"/>
                <w:sz w:val="20"/>
                <w:szCs w:val="20"/>
              </w:rPr>
            </w:pP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Chapter 2 of the Public Transport Infrastructure Manual,</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Department of Transport and Main Roads, 2015 provides</w:t>
            </w:r>
          </w:p>
          <w:p w:rsidR="00C8612A" w:rsidRPr="009A5266" w:rsidRDefault="00B71808" w:rsidP="00415672">
            <w:pPr>
              <w:autoSpaceDE w:val="0"/>
              <w:autoSpaceDN w:val="0"/>
              <w:adjustRightInd w:val="0"/>
              <w:spacing w:before="0" w:after="0"/>
              <w:rPr>
                <w:rFonts w:eastAsia="MS Mincho" w:cs="Arial"/>
                <w:b w:val="0"/>
              </w:rPr>
            </w:pPr>
            <w:r w:rsidRPr="009A5266">
              <w:rPr>
                <w:rFonts w:ascii="ArialMT" w:hAnsi="ArialMT" w:cs="ArialMT"/>
                <w:b w:val="0"/>
                <w:bCs w:val="0"/>
                <w:sz w:val="16"/>
                <w:szCs w:val="16"/>
              </w:rPr>
              <w:t>guidance on how to comply with this acceptable outcome.</w:t>
            </w:r>
          </w:p>
        </w:tc>
        <w:tc>
          <w:tcPr>
            <w:tcW w:w="1667" w:type="pct"/>
            <w:tcBorders>
              <w:top w:val="single" w:sz="4" w:space="0" w:color="333333"/>
              <w:left w:val="single" w:sz="4" w:space="0" w:color="333333"/>
              <w:bottom w:val="single" w:sz="4" w:space="0" w:color="333333"/>
              <w:right w:val="single" w:sz="4" w:space="0" w:color="333333"/>
            </w:tcBorders>
          </w:tcPr>
          <w:p w:rsidR="00C8612A" w:rsidRPr="009A5266" w:rsidRDefault="00C8612A" w:rsidP="00D757A3">
            <w:pPr>
              <w:spacing w:before="0" w:after="0"/>
              <w:contextualSpacing/>
              <w:rPr>
                <w:rFonts w:cs="Arial"/>
                <w:b w:val="0"/>
                <w:i/>
                <w:highlight w:val="lightGray"/>
                <w:lang w:eastAsia="en-US"/>
              </w:rPr>
            </w:pPr>
          </w:p>
        </w:tc>
      </w:tr>
      <w:tr w:rsidR="00B71808" w:rsidRPr="005C1981" w:rsidTr="00A802BD">
        <w:trPr>
          <w:trHeight w:val="779"/>
        </w:trPr>
        <w:tc>
          <w:tcPr>
            <w:tcW w:w="1666" w:type="pct"/>
            <w:tcBorders>
              <w:top w:val="single" w:sz="4" w:space="0" w:color="333333"/>
              <w:left w:val="single" w:sz="4" w:space="0" w:color="333333"/>
              <w:right w:val="single" w:sz="4" w:space="0" w:color="333333"/>
            </w:tcBorders>
          </w:tcPr>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PO19 </w:t>
            </w:r>
            <w:r w:rsidRPr="009A5266">
              <w:rPr>
                <w:rFonts w:ascii="ArialMT" w:hAnsi="ArialMT" w:cs="ArialMT"/>
                <w:b w:val="0"/>
                <w:bCs w:val="0"/>
                <w:sz w:val="20"/>
                <w:szCs w:val="20"/>
              </w:rPr>
              <w:t>Development provides safe, direct and</w:t>
            </w:r>
          </w:p>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convenient pedestrian access to existing and future</w:t>
            </w:r>
          </w:p>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public passenger transport infrastructure</w:t>
            </w:r>
            <w:r w:rsidRPr="009A5266">
              <w:rPr>
                <w:rFonts w:ascii="ArialMT" w:hAnsi="ArialMT" w:cs="ArialMT"/>
                <w:b w:val="0"/>
                <w:bCs w:val="0"/>
                <w:sz w:val="20"/>
                <w:szCs w:val="20"/>
              </w:rPr>
              <w:t>.</w:t>
            </w:r>
          </w:p>
          <w:p w:rsidR="00B71808" w:rsidRPr="009A5266" w:rsidRDefault="00B71808" w:rsidP="00B71808">
            <w:pPr>
              <w:autoSpaceDE w:val="0"/>
              <w:autoSpaceDN w:val="0"/>
              <w:adjustRightInd w:val="0"/>
              <w:spacing w:before="0" w:after="0"/>
              <w:rPr>
                <w:rFonts w:ascii="ArialMT" w:hAnsi="ArialMT" w:cs="ArialMT"/>
                <w:b w:val="0"/>
                <w:bCs w:val="0"/>
                <w:sz w:val="16"/>
                <w:szCs w:val="16"/>
              </w:rPr>
            </w:pP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Chapter 3 of the Public Transport Infrastructure Manual,</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Department of Transport and Main Roads, 2015 provides</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 xml:space="preserve">guidance on how to comply with this performance outcome. </w:t>
            </w:r>
            <w:proofErr w:type="gramStart"/>
            <w:r w:rsidRPr="009A5266">
              <w:rPr>
                <w:rFonts w:ascii="ArialMT" w:hAnsi="ArialMT" w:cs="ArialMT"/>
                <w:b w:val="0"/>
                <w:bCs w:val="0"/>
                <w:sz w:val="16"/>
                <w:szCs w:val="16"/>
              </w:rPr>
              <w:t>In particular, it</w:t>
            </w:r>
            <w:proofErr w:type="gramEnd"/>
            <w:r w:rsidRPr="009A5266">
              <w:rPr>
                <w:rFonts w:ascii="ArialMT" w:hAnsi="ArialMT" w:cs="ArialMT"/>
                <w:b w:val="0"/>
                <w:bCs w:val="0"/>
                <w:sz w:val="16"/>
                <w:szCs w:val="16"/>
              </w:rPr>
              <w:t xml:space="preserve"> is recommended that a pedestrian demand analysis</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be provided to demonstrate compliance with the performance</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outcome.</w:t>
            </w:r>
          </w:p>
          <w:p w:rsidR="00B71808" w:rsidRPr="009A5266" w:rsidRDefault="00B71808" w:rsidP="00B71808">
            <w:pPr>
              <w:autoSpaceDE w:val="0"/>
              <w:autoSpaceDN w:val="0"/>
              <w:adjustRightInd w:val="0"/>
              <w:spacing w:before="0" w:after="0"/>
              <w:rPr>
                <w:rFonts w:ascii="ArialMT" w:hAnsi="ArialMT" w:cs="ArialMT"/>
                <w:b w:val="0"/>
                <w:bCs w:val="0"/>
                <w:sz w:val="16"/>
                <w:szCs w:val="16"/>
              </w:rPr>
            </w:pP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Refer to the SDAP Supporting Information: Public passenger</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transport infrastructure, Department of Transport and Main</w:t>
            </w:r>
          </w:p>
          <w:p w:rsidR="00B71808" w:rsidRPr="009A5266" w:rsidRDefault="00B71808" w:rsidP="00B71808">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Roads, 2017, for further guidance on how to comply with the</w:t>
            </w:r>
          </w:p>
          <w:p w:rsidR="00B71808" w:rsidRPr="009A5266" w:rsidRDefault="00B71808" w:rsidP="00B71808">
            <w:pPr>
              <w:spacing w:before="0" w:after="0"/>
              <w:contextualSpacing/>
              <w:rPr>
                <w:rFonts w:cs="Arial"/>
                <w:b w:val="0"/>
              </w:rPr>
            </w:pPr>
            <w:r w:rsidRPr="009A5266">
              <w:rPr>
                <w:rFonts w:ascii="ArialMT" w:hAnsi="ArialMT" w:cs="ArialMT"/>
                <w:b w:val="0"/>
                <w:bCs w:val="0"/>
                <w:sz w:val="16"/>
                <w:szCs w:val="16"/>
              </w:rPr>
              <w:t>performance outcome.</w:t>
            </w:r>
          </w:p>
        </w:tc>
        <w:tc>
          <w:tcPr>
            <w:tcW w:w="1667" w:type="pct"/>
            <w:tcBorders>
              <w:top w:val="single" w:sz="4" w:space="0" w:color="333333"/>
              <w:left w:val="single" w:sz="4" w:space="0" w:color="333333"/>
              <w:right w:val="single" w:sz="4" w:space="0" w:color="333333"/>
            </w:tcBorders>
          </w:tcPr>
          <w:p w:rsidR="00B71808" w:rsidRPr="009A5266" w:rsidRDefault="00B71808" w:rsidP="00D757A3">
            <w:pPr>
              <w:spacing w:before="0" w:after="0"/>
              <w:contextualSpacing/>
              <w:rPr>
                <w:rFonts w:eastAsia="MS Mincho" w:cs="Arial"/>
                <w:b w:val="0"/>
              </w:rPr>
            </w:pPr>
            <w:r w:rsidRPr="009A5266">
              <w:rPr>
                <w:rFonts w:ascii="ArialMT" w:hAnsi="ArialMT" w:cs="ArialMT"/>
                <w:b w:val="0"/>
                <w:bCs w:val="0"/>
                <w:sz w:val="20"/>
                <w:szCs w:val="20"/>
              </w:rPr>
              <w:t>No acceptable outcome is prescribed.</w:t>
            </w:r>
          </w:p>
        </w:tc>
        <w:tc>
          <w:tcPr>
            <w:tcW w:w="1667" w:type="pct"/>
            <w:tcBorders>
              <w:top w:val="single" w:sz="4" w:space="0" w:color="333333"/>
              <w:left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71808" w:rsidRPr="005C1981" w:rsidTr="003E40C9">
        <w:tc>
          <w:tcPr>
            <w:tcW w:w="1666" w:type="pct"/>
            <w:vMerge w:val="restart"/>
            <w:tcBorders>
              <w:top w:val="single" w:sz="4" w:space="0" w:color="333333"/>
              <w:left w:val="single" w:sz="4" w:space="0" w:color="333333"/>
              <w:right w:val="single" w:sz="4" w:space="0" w:color="333333"/>
            </w:tcBorders>
          </w:tcPr>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PO20 </w:t>
            </w:r>
            <w:r w:rsidRPr="009A5266">
              <w:rPr>
                <w:rFonts w:ascii="ArialMT" w:hAnsi="ArialMT" w:cs="ArialMT"/>
                <w:b w:val="0"/>
                <w:bCs w:val="0"/>
                <w:sz w:val="20"/>
                <w:szCs w:val="20"/>
              </w:rPr>
              <w:t>On-site vehicular circulation ensures the</w:t>
            </w:r>
          </w:p>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safety of both </w:t>
            </w:r>
            <w:r w:rsidRPr="009A5266">
              <w:rPr>
                <w:rFonts w:ascii="Arial-BoldMT" w:hAnsi="Arial-BoldMT" w:cs="Arial-BoldMT"/>
                <w:b w:val="0"/>
                <w:sz w:val="20"/>
                <w:szCs w:val="20"/>
              </w:rPr>
              <w:t xml:space="preserve">public passenger transport </w:t>
            </w:r>
            <w:r w:rsidRPr="009A5266">
              <w:rPr>
                <w:rFonts w:ascii="ArialMT" w:hAnsi="ArialMT" w:cs="ArialMT"/>
                <w:b w:val="0"/>
                <w:bCs w:val="0"/>
                <w:sz w:val="20"/>
                <w:szCs w:val="20"/>
              </w:rPr>
              <w:t>services</w:t>
            </w:r>
          </w:p>
          <w:p w:rsidR="00B71808" w:rsidRPr="009A5266" w:rsidRDefault="00B71808" w:rsidP="00B71808">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lastRenderedPageBreak/>
              <w:t>and pedestrians.</w:t>
            </w:r>
          </w:p>
          <w:p w:rsidR="00B71808" w:rsidRPr="009A5266" w:rsidRDefault="00B71808" w:rsidP="00B71808">
            <w:pPr>
              <w:autoSpaceDE w:val="0"/>
              <w:autoSpaceDN w:val="0"/>
              <w:adjustRightInd w:val="0"/>
              <w:spacing w:before="0" w:after="0"/>
              <w:rPr>
                <w:rFonts w:ascii="ArialMT" w:hAnsi="ArialMT" w:cs="ArialMT"/>
                <w:b w:val="0"/>
                <w:bCs w:val="0"/>
                <w:sz w:val="20"/>
                <w:szCs w:val="20"/>
              </w:rPr>
            </w:pPr>
          </w:p>
          <w:p w:rsidR="00E4770F" w:rsidRPr="009A5266" w:rsidRDefault="00B71808" w:rsidP="00E4770F">
            <w:pPr>
              <w:rPr>
                <w:rFonts w:ascii="ArialMT" w:hAnsi="ArialMT" w:cs="ArialMT"/>
                <w:sz w:val="16"/>
                <w:szCs w:val="16"/>
              </w:rPr>
            </w:pPr>
            <w:r w:rsidRPr="009A5266">
              <w:rPr>
                <w:rFonts w:ascii="ArialMT" w:hAnsi="ArialMT" w:cs="ArialMT"/>
                <w:b w:val="0"/>
                <w:bCs w:val="0"/>
                <w:sz w:val="16"/>
                <w:szCs w:val="16"/>
              </w:rPr>
              <w:t>Note: Refer to the SDAP Supporting Information: Public passenger transport infrastructure, Department of Transport and Main Roads, 2017, for further guidance on how to comply with the performance outcome.</w:t>
            </w:r>
          </w:p>
          <w:p w:rsidR="00B71808" w:rsidRPr="009A5266" w:rsidRDefault="00B71808" w:rsidP="00E4770F">
            <w:pPr>
              <w:rPr>
                <w:rFonts w:ascii="ArialMT" w:hAnsi="ArialMT" w:cs="ArialMT"/>
                <w:sz w:val="16"/>
                <w:szCs w:val="16"/>
              </w:rPr>
            </w:pPr>
          </w:p>
        </w:tc>
        <w:tc>
          <w:tcPr>
            <w:tcW w:w="1667" w:type="pct"/>
            <w:tcBorders>
              <w:top w:val="single" w:sz="4" w:space="0" w:color="333333"/>
              <w:left w:val="single" w:sz="4" w:space="0" w:color="333333"/>
              <w:bottom w:val="single" w:sz="4" w:space="0" w:color="333333"/>
              <w:right w:val="single" w:sz="4" w:space="0" w:color="333333"/>
            </w:tcBorders>
          </w:tcPr>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lastRenderedPageBreak/>
              <w:t xml:space="preserve">AO20.1 </w:t>
            </w:r>
            <w:r w:rsidRPr="009A5266">
              <w:rPr>
                <w:rFonts w:ascii="ArialMT" w:hAnsi="ArialMT" w:cs="ArialMT"/>
                <w:b w:val="0"/>
                <w:bCs w:val="0"/>
                <w:sz w:val="20"/>
                <w:szCs w:val="20"/>
              </w:rPr>
              <w:t>The location of on-site pedestrian crossings</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ensures safe sight distances for pedestrians and</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lastRenderedPageBreak/>
              <w:t>public passenger services</w:t>
            </w:r>
            <w:r w:rsidRPr="009A5266">
              <w:rPr>
                <w:rFonts w:ascii="ArialMT" w:hAnsi="ArialMT" w:cs="ArialMT"/>
                <w:b w:val="0"/>
                <w:bCs w:val="0"/>
                <w:sz w:val="20"/>
                <w:szCs w:val="20"/>
              </w:rPr>
              <w:t>.</w:t>
            </w:r>
          </w:p>
          <w:p w:rsidR="00B56F95" w:rsidRPr="009A5266" w:rsidRDefault="00B56F95" w:rsidP="00B56F95">
            <w:pPr>
              <w:spacing w:before="0" w:after="0"/>
              <w:contextualSpacing/>
              <w:rPr>
                <w:rFonts w:ascii="ArialMT" w:hAnsi="ArialMT" w:cs="ArialMT"/>
                <w:b w:val="0"/>
                <w:bCs w:val="0"/>
                <w:sz w:val="20"/>
                <w:szCs w:val="20"/>
              </w:rPr>
            </w:pPr>
          </w:p>
          <w:p w:rsidR="00B71808" w:rsidRPr="009A5266" w:rsidRDefault="00B56F95" w:rsidP="00B56F95">
            <w:pPr>
              <w:spacing w:before="0" w:after="0"/>
              <w:contextualSpacing/>
              <w:rPr>
                <w:rFonts w:eastAsia="MS Mincho" w:cs="Arial"/>
                <w:b w:val="0"/>
                <w:sz w:val="20"/>
                <w:szCs w:val="2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71808" w:rsidRPr="005C1981" w:rsidTr="003E40C9">
        <w:tc>
          <w:tcPr>
            <w:tcW w:w="1666" w:type="pct"/>
            <w:vMerge/>
            <w:tcBorders>
              <w:left w:val="single" w:sz="4" w:space="0" w:color="333333"/>
              <w:right w:val="single" w:sz="4" w:space="0" w:color="333333"/>
            </w:tcBorders>
          </w:tcPr>
          <w:p w:rsidR="00B71808" w:rsidRPr="009A5266" w:rsidRDefault="00B71808" w:rsidP="00B71808">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AO20.2 </w:t>
            </w:r>
            <w:r w:rsidRPr="009A5266">
              <w:rPr>
                <w:rFonts w:ascii="ArialMT" w:hAnsi="ArialMT" w:cs="ArialMT"/>
                <w:b w:val="0"/>
                <w:bCs w:val="0"/>
                <w:sz w:val="20"/>
                <w:szCs w:val="20"/>
              </w:rPr>
              <w:t>On-site circulation is designed and</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constructed so that </w:t>
            </w:r>
            <w:r w:rsidRPr="009A5266">
              <w:rPr>
                <w:rFonts w:ascii="Arial-BoldMT" w:hAnsi="Arial-BoldMT" w:cs="Arial-BoldMT"/>
                <w:b w:val="0"/>
                <w:sz w:val="20"/>
                <w:szCs w:val="20"/>
              </w:rPr>
              <w:t xml:space="preserve">public passenger services </w:t>
            </w:r>
            <w:r w:rsidRPr="009A5266">
              <w:rPr>
                <w:rFonts w:ascii="ArialMT" w:hAnsi="ArialMT" w:cs="ArialMT"/>
                <w:b w:val="0"/>
                <w:bCs w:val="0"/>
                <w:sz w:val="20"/>
                <w:szCs w:val="20"/>
              </w:rPr>
              <w:t>can</w:t>
            </w:r>
          </w:p>
          <w:p w:rsidR="00B56F95" w:rsidRPr="009A5266" w:rsidRDefault="00B56F95" w:rsidP="00B56F95">
            <w:pPr>
              <w:autoSpaceDE w:val="0"/>
              <w:autoSpaceDN w:val="0"/>
              <w:adjustRightInd w:val="0"/>
              <w:spacing w:before="0" w:after="0"/>
              <w:rPr>
                <w:rFonts w:ascii="ArialMT" w:hAnsi="ArialMT" w:cs="ArialMT"/>
                <w:b w:val="0"/>
                <w:bCs w:val="0"/>
                <w:sz w:val="20"/>
                <w:szCs w:val="20"/>
              </w:rPr>
            </w:pPr>
            <w:proofErr w:type="gramStart"/>
            <w:r w:rsidRPr="009A5266">
              <w:rPr>
                <w:rFonts w:ascii="ArialMT" w:hAnsi="ArialMT" w:cs="ArialMT"/>
                <w:b w:val="0"/>
                <w:bCs w:val="0"/>
                <w:sz w:val="20"/>
                <w:szCs w:val="20"/>
              </w:rPr>
              <w:t>enter and leave in a forward gear at all times</w:t>
            </w:r>
            <w:proofErr w:type="gramEnd"/>
            <w:r w:rsidRPr="009A5266">
              <w:rPr>
                <w:rFonts w:ascii="ArialMT" w:hAnsi="ArialMT" w:cs="ArialMT"/>
                <w:b w:val="0"/>
                <w:bCs w:val="0"/>
                <w:sz w:val="20"/>
                <w:szCs w:val="20"/>
              </w:rPr>
              <w:t>.</w:t>
            </w:r>
          </w:p>
          <w:p w:rsidR="00B56F95" w:rsidRPr="009A5266" w:rsidRDefault="00B56F95" w:rsidP="00B56F95">
            <w:pPr>
              <w:spacing w:before="0" w:after="0"/>
              <w:contextualSpacing/>
              <w:rPr>
                <w:rFonts w:ascii="ArialMT" w:hAnsi="ArialMT" w:cs="ArialMT"/>
                <w:b w:val="0"/>
                <w:bCs w:val="0"/>
                <w:sz w:val="20"/>
                <w:szCs w:val="20"/>
              </w:rPr>
            </w:pPr>
          </w:p>
          <w:p w:rsidR="00B71808" w:rsidRPr="009A5266" w:rsidRDefault="00B56F95" w:rsidP="00B56F95">
            <w:pPr>
              <w:spacing w:before="0" w:after="0"/>
              <w:contextualSpacing/>
              <w:rPr>
                <w:rFonts w:eastAsia="MS Mincho" w:cs="Arial"/>
                <w:b w:val="0"/>
                <w:sz w:val="20"/>
                <w:szCs w:val="2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71808" w:rsidRPr="005C1981" w:rsidTr="00F67E43">
        <w:trPr>
          <w:trHeight w:val="863"/>
        </w:trPr>
        <w:tc>
          <w:tcPr>
            <w:tcW w:w="1666" w:type="pct"/>
            <w:vMerge/>
            <w:tcBorders>
              <w:left w:val="single" w:sz="4" w:space="0" w:color="333333"/>
              <w:bottom w:val="single" w:sz="4" w:space="0" w:color="333333"/>
              <w:right w:val="single" w:sz="4" w:space="0" w:color="333333"/>
            </w:tcBorders>
          </w:tcPr>
          <w:p w:rsidR="00B71808" w:rsidRPr="009A5266" w:rsidRDefault="00B71808" w:rsidP="00B71808">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56F95" w:rsidRPr="009A5266" w:rsidRDefault="00B56F95" w:rsidP="00B56F95">
            <w:pPr>
              <w:autoSpaceDE w:val="0"/>
              <w:autoSpaceDN w:val="0"/>
              <w:adjustRightInd w:val="0"/>
              <w:spacing w:before="0" w:after="0"/>
              <w:rPr>
                <w:rFonts w:ascii="Arial-BoldMT" w:hAnsi="Arial-BoldMT" w:cs="Arial-BoldMT"/>
                <w:b w:val="0"/>
                <w:sz w:val="20"/>
                <w:szCs w:val="20"/>
              </w:rPr>
            </w:pPr>
            <w:r w:rsidRPr="009A5266">
              <w:rPr>
                <w:rFonts w:ascii="Arial-BoldMT" w:hAnsi="Arial-BoldMT" w:cs="Arial-BoldMT"/>
                <w:sz w:val="20"/>
                <w:szCs w:val="20"/>
              </w:rPr>
              <w:t xml:space="preserve">AO20.3 </w:t>
            </w:r>
            <w:r w:rsidRPr="009A5266">
              <w:rPr>
                <w:rFonts w:ascii="ArialMT" w:hAnsi="ArialMT" w:cs="ArialMT"/>
                <w:b w:val="0"/>
                <w:bCs w:val="0"/>
                <w:sz w:val="20"/>
                <w:szCs w:val="20"/>
              </w:rPr>
              <w:t xml:space="preserve">Development does not result in </w:t>
            </w:r>
            <w:r w:rsidRPr="009A5266">
              <w:rPr>
                <w:rFonts w:ascii="Arial-BoldMT" w:hAnsi="Arial-BoldMT" w:cs="Arial-BoldMT"/>
                <w:b w:val="0"/>
                <w:sz w:val="20"/>
                <w:szCs w:val="20"/>
              </w:rPr>
              <w:t>public</w:t>
            </w:r>
          </w:p>
          <w:p w:rsidR="00B71808"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 xml:space="preserve">passenger services </w:t>
            </w:r>
            <w:r w:rsidRPr="009A5266">
              <w:rPr>
                <w:rFonts w:ascii="ArialMT" w:hAnsi="ArialMT" w:cs="ArialMT"/>
                <w:b w:val="0"/>
                <w:bCs w:val="0"/>
                <w:sz w:val="20"/>
                <w:szCs w:val="20"/>
              </w:rPr>
              <w:t>movements through car parking aisles.</w:t>
            </w:r>
          </w:p>
        </w:tc>
        <w:tc>
          <w:tcPr>
            <w:tcW w:w="1667" w:type="pct"/>
            <w:tcBorders>
              <w:top w:val="single" w:sz="4" w:space="0" w:color="333333"/>
              <w:left w:val="single" w:sz="4" w:space="0" w:color="333333"/>
              <w:bottom w:val="single" w:sz="4" w:space="0" w:color="333333"/>
              <w:right w:val="single" w:sz="4" w:space="0" w:color="333333"/>
            </w:tcBorders>
          </w:tcPr>
          <w:p w:rsidR="00B71808" w:rsidRPr="009A5266" w:rsidRDefault="00B71808" w:rsidP="00D757A3">
            <w:pPr>
              <w:spacing w:before="0" w:after="0"/>
              <w:contextualSpacing/>
              <w:rPr>
                <w:rFonts w:cs="Arial"/>
                <w:b w:val="0"/>
                <w:i/>
                <w:highlight w:val="lightGray"/>
                <w:lang w:eastAsia="en-US"/>
              </w:rPr>
            </w:pPr>
          </w:p>
        </w:tc>
      </w:tr>
      <w:tr w:rsidR="00B56F95" w:rsidRPr="005C1981" w:rsidTr="00B87813">
        <w:trPr>
          <w:trHeight w:val="1748"/>
        </w:trPr>
        <w:tc>
          <w:tcPr>
            <w:tcW w:w="1666" w:type="pct"/>
            <w:tcBorders>
              <w:top w:val="single" w:sz="4" w:space="0" w:color="333333"/>
              <w:left w:val="single" w:sz="4" w:space="0" w:color="333333"/>
              <w:right w:val="single" w:sz="4" w:space="0" w:color="333333"/>
            </w:tcBorders>
          </w:tcPr>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PO21 </w:t>
            </w:r>
            <w:r w:rsidRPr="009A5266">
              <w:rPr>
                <w:rFonts w:ascii="Arial-BoldMT" w:hAnsi="Arial-BoldMT" w:cs="Arial-BoldMT"/>
                <w:b w:val="0"/>
                <w:sz w:val="20"/>
                <w:szCs w:val="20"/>
              </w:rPr>
              <w:t>Taxi facilities</w:t>
            </w:r>
            <w:r w:rsidRPr="009A5266">
              <w:rPr>
                <w:rFonts w:ascii="Arial-BoldMT" w:hAnsi="Arial-BoldMT" w:cs="Arial-BoldMT"/>
                <w:sz w:val="20"/>
                <w:szCs w:val="20"/>
              </w:rPr>
              <w:t xml:space="preserve"> </w:t>
            </w:r>
            <w:r w:rsidRPr="009A5266">
              <w:rPr>
                <w:rFonts w:ascii="ArialMT" w:hAnsi="ArialMT" w:cs="ArialMT"/>
                <w:b w:val="0"/>
                <w:bCs w:val="0"/>
                <w:sz w:val="20"/>
                <w:szCs w:val="20"/>
              </w:rPr>
              <w:t>are provided to accommodate</w:t>
            </w:r>
          </w:p>
          <w:p w:rsidR="00B56F95" w:rsidRPr="009A5266" w:rsidRDefault="00B56F95"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the demand generated by the development.</w:t>
            </w:r>
          </w:p>
          <w:p w:rsidR="00B56F95" w:rsidRPr="009A5266" w:rsidRDefault="00B56F95" w:rsidP="00B56F95">
            <w:pPr>
              <w:autoSpaceDE w:val="0"/>
              <w:autoSpaceDN w:val="0"/>
              <w:adjustRightInd w:val="0"/>
              <w:spacing w:before="0" w:after="0"/>
              <w:rPr>
                <w:rFonts w:ascii="ArialMT" w:hAnsi="ArialMT" w:cs="ArialMT"/>
                <w:b w:val="0"/>
                <w:bCs w:val="0"/>
                <w:sz w:val="16"/>
                <w:szCs w:val="16"/>
              </w:rPr>
            </w:pP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Guidance on how to meet the performance outcome are</w:t>
            </w: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available in chapter 7 of the Public Transport Infrastructure</w:t>
            </w: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Manual, Department of Transport and Main Roads, 2015.</w:t>
            </w:r>
          </w:p>
          <w:p w:rsidR="00B56F95" w:rsidRPr="009A5266" w:rsidRDefault="00B56F95" w:rsidP="00B56F95">
            <w:pPr>
              <w:autoSpaceDE w:val="0"/>
              <w:autoSpaceDN w:val="0"/>
              <w:adjustRightInd w:val="0"/>
              <w:spacing w:before="0" w:after="0"/>
              <w:rPr>
                <w:rFonts w:ascii="ArialMT" w:hAnsi="ArialMT" w:cs="ArialMT"/>
                <w:b w:val="0"/>
                <w:bCs w:val="0"/>
                <w:sz w:val="16"/>
                <w:szCs w:val="16"/>
              </w:rPr>
            </w:pP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Refer to the SDAP Supporting Information: Public passenger</w:t>
            </w: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transport infrastructure, Department of Transport and Main</w:t>
            </w:r>
          </w:p>
          <w:p w:rsidR="00B56F95" w:rsidRPr="009A5266" w:rsidRDefault="00B56F95"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Roads, 2017, for further guidance on how to comply with the</w:t>
            </w:r>
          </w:p>
          <w:p w:rsidR="00B56F95" w:rsidRPr="009A5266" w:rsidRDefault="00B56F95" w:rsidP="00B56F95">
            <w:pPr>
              <w:spacing w:before="0" w:after="0"/>
              <w:contextualSpacing/>
              <w:rPr>
                <w:rFonts w:cs="Arial"/>
                <w:b w:val="0"/>
              </w:rPr>
            </w:pPr>
            <w:r w:rsidRPr="009A5266">
              <w:rPr>
                <w:rFonts w:ascii="ArialMT" w:hAnsi="ArialMT" w:cs="ArialMT"/>
                <w:b w:val="0"/>
                <w:bCs w:val="0"/>
                <w:sz w:val="16"/>
                <w:szCs w:val="16"/>
              </w:rPr>
              <w:t>performance outcome.</w:t>
            </w:r>
          </w:p>
        </w:tc>
        <w:tc>
          <w:tcPr>
            <w:tcW w:w="1667" w:type="pct"/>
            <w:tcBorders>
              <w:top w:val="single" w:sz="4" w:space="0" w:color="333333"/>
              <w:left w:val="single" w:sz="4" w:space="0" w:color="333333"/>
              <w:right w:val="single" w:sz="4" w:space="0" w:color="333333"/>
            </w:tcBorders>
          </w:tcPr>
          <w:p w:rsidR="00B56F95" w:rsidRPr="009A5266" w:rsidRDefault="00B56F95" w:rsidP="00D757A3">
            <w:pPr>
              <w:pStyle w:val="Default"/>
              <w:autoSpaceDE/>
              <w:autoSpaceDN/>
              <w:adjustRightInd/>
              <w:contextualSpacing/>
              <w:rPr>
                <w:rFonts w:ascii="Arial" w:hAnsi="Arial" w:cs="Arial"/>
                <w:color w:val="auto"/>
                <w:sz w:val="22"/>
                <w:szCs w:val="22"/>
              </w:rPr>
            </w:pPr>
            <w:r w:rsidRPr="009A5266">
              <w:rPr>
                <w:rFonts w:ascii="Arial" w:hAnsi="Arial" w:cs="Arial"/>
                <w:color w:val="auto"/>
                <w:sz w:val="20"/>
                <w:szCs w:val="22"/>
              </w:rPr>
              <w:t>No acceptable outcome is prescribed.</w:t>
            </w:r>
          </w:p>
        </w:tc>
        <w:tc>
          <w:tcPr>
            <w:tcW w:w="1667" w:type="pct"/>
            <w:tcBorders>
              <w:top w:val="single" w:sz="4" w:space="0" w:color="333333"/>
              <w:left w:val="single" w:sz="4" w:space="0" w:color="333333"/>
              <w:right w:val="single" w:sz="4" w:space="0" w:color="333333"/>
            </w:tcBorders>
          </w:tcPr>
          <w:p w:rsidR="00B56F95" w:rsidRPr="009A5266" w:rsidRDefault="00B56F95" w:rsidP="00D757A3">
            <w:pPr>
              <w:spacing w:before="0" w:after="0"/>
              <w:contextualSpacing/>
              <w:rPr>
                <w:rFonts w:cs="Arial"/>
                <w:b w:val="0"/>
                <w:i/>
                <w:highlight w:val="lightGray"/>
                <w:lang w:eastAsia="en-US"/>
              </w:rPr>
            </w:pPr>
          </w:p>
        </w:tc>
      </w:tr>
      <w:tr w:rsidR="00E4770F" w:rsidRPr="005C1981" w:rsidTr="005C6BE2">
        <w:tc>
          <w:tcPr>
            <w:tcW w:w="1666" w:type="pct"/>
            <w:vMerge w:val="restart"/>
            <w:tcBorders>
              <w:top w:val="single" w:sz="4" w:space="0" w:color="333333"/>
              <w:left w:val="single" w:sz="4" w:space="0" w:color="333333"/>
              <w:right w:val="single" w:sz="4" w:space="0" w:color="333333"/>
            </w:tcBorders>
          </w:tcPr>
          <w:p w:rsidR="00E4770F" w:rsidRPr="009A5266" w:rsidRDefault="00E4770F" w:rsidP="00B56F95">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PO22 </w:t>
            </w:r>
            <w:r w:rsidRPr="009A5266">
              <w:rPr>
                <w:rFonts w:ascii="Arial-BoldMT" w:hAnsi="Arial-BoldMT" w:cs="Arial-BoldMT"/>
                <w:b w:val="0"/>
                <w:sz w:val="20"/>
                <w:szCs w:val="20"/>
              </w:rPr>
              <w:t>Taxi facilities</w:t>
            </w:r>
            <w:r w:rsidRPr="009A5266">
              <w:rPr>
                <w:rFonts w:ascii="Arial-BoldMT" w:hAnsi="Arial-BoldMT" w:cs="Arial-BoldMT"/>
                <w:sz w:val="20"/>
                <w:szCs w:val="20"/>
              </w:rPr>
              <w:t xml:space="preserve"> </w:t>
            </w:r>
            <w:r w:rsidRPr="009A5266">
              <w:rPr>
                <w:rFonts w:ascii="ArialMT" w:hAnsi="ArialMT" w:cs="ArialMT"/>
                <w:b w:val="0"/>
                <w:bCs w:val="0"/>
                <w:sz w:val="20"/>
                <w:szCs w:val="20"/>
              </w:rPr>
              <w:t>are located and designed to</w:t>
            </w:r>
          </w:p>
          <w:p w:rsidR="00E4770F" w:rsidRPr="009A5266" w:rsidRDefault="00E4770F"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provide convenient, safe and equitable access for</w:t>
            </w:r>
          </w:p>
          <w:p w:rsidR="00E4770F" w:rsidRPr="009A5266" w:rsidRDefault="00E4770F" w:rsidP="00B56F95">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passengers.</w:t>
            </w:r>
          </w:p>
          <w:p w:rsidR="00E4770F" w:rsidRPr="009A5266" w:rsidRDefault="00E4770F" w:rsidP="00B56F95">
            <w:pPr>
              <w:autoSpaceDE w:val="0"/>
              <w:autoSpaceDN w:val="0"/>
              <w:adjustRightInd w:val="0"/>
              <w:spacing w:before="0" w:after="0"/>
              <w:rPr>
                <w:rFonts w:ascii="ArialMT" w:hAnsi="ArialMT" w:cs="ArialMT"/>
                <w:b w:val="0"/>
                <w:bCs w:val="0"/>
                <w:sz w:val="20"/>
                <w:szCs w:val="20"/>
              </w:rPr>
            </w:pPr>
          </w:p>
          <w:p w:rsidR="00E4770F" w:rsidRPr="009A5266" w:rsidRDefault="00E4770F"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w:t>
            </w:r>
          </w:p>
          <w:p w:rsidR="00E4770F" w:rsidRPr="009A5266" w:rsidRDefault="00E4770F"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passenger transport infrastructure, Department of Transport and</w:t>
            </w:r>
          </w:p>
          <w:p w:rsidR="00E4770F" w:rsidRPr="009A5266" w:rsidRDefault="00E4770F" w:rsidP="00B56F95">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Main Roads, 2017, for further guidance on how to comply with the</w:t>
            </w:r>
          </w:p>
          <w:p w:rsidR="00E4770F" w:rsidRPr="009A5266" w:rsidRDefault="00E4770F" w:rsidP="00B56F95">
            <w:pPr>
              <w:spacing w:before="0" w:after="0"/>
              <w:contextualSpacing/>
              <w:rPr>
                <w:rFonts w:cs="Arial"/>
                <w:b w:val="0"/>
              </w:rPr>
            </w:pPr>
            <w:r w:rsidRPr="009A5266">
              <w:rPr>
                <w:rFonts w:ascii="ArialMT" w:hAnsi="ArialMT" w:cs="ArialMT"/>
                <w:b w:val="0"/>
                <w:bCs w:val="0"/>
                <w:sz w:val="16"/>
                <w:szCs w:val="16"/>
              </w:rPr>
              <w:t>performance outcome.</w:t>
            </w: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p w:rsidR="00E4770F" w:rsidRPr="009A5266" w:rsidRDefault="00E4770F" w:rsidP="00E4770F">
            <w:pPr>
              <w:rPr>
                <w:rFonts w:cs="Arial"/>
              </w:rPr>
            </w:pP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lastRenderedPageBreak/>
              <w:t xml:space="preserve">AO22.1 </w:t>
            </w:r>
            <w:r w:rsidRPr="009A5266">
              <w:rPr>
                <w:rFonts w:ascii="ArialMT" w:hAnsi="ArialMT" w:cs="ArialMT"/>
                <w:b w:val="0"/>
                <w:bCs w:val="0"/>
                <w:sz w:val="20"/>
                <w:szCs w:val="20"/>
              </w:rPr>
              <w:t xml:space="preserve">A </w:t>
            </w:r>
            <w:r w:rsidRPr="009A5266">
              <w:rPr>
                <w:rFonts w:ascii="Arial-BoldMT" w:hAnsi="Arial-BoldMT" w:cs="Arial-BoldMT"/>
                <w:b w:val="0"/>
                <w:sz w:val="20"/>
                <w:szCs w:val="20"/>
              </w:rPr>
              <w:t>taxi facility</w:t>
            </w:r>
            <w:r w:rsidRPr="009A5266">
              <w:rPr>
                <w:rFonts w:ascii="Arial-BoldMT" w:hAnsi="Arial-BoldMT" w:cs="Arial-BoldMT"/>
                <w:sz w:val="20"/>
                <w:szCs w:val="20"/>
              </w:rPr>
              <w:t xml:space="preserve"> </w:t>
            </w:r>
            <w:r w:rsidRPr="009A5266">
              <w:rPr>
                <w:rFonts w:ascii="ArialMT" w:hAnsi="ArialMT" w:cs="ArialMT"/>
                <w:b w:val="0"/>
                <w:bCs w:val="0"/>
                <w:sz w:val="20"/>
                <w:szCs w:val="20"/>
              </w:rPr>
              <w:t>is provided parallel to the</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kerb and adjacent to the main entrance.</w:t>
            </w:r>
          </w:p>
          <w:p w:rsidR="00E4770F" w:rsidRPr="009A5266" w:rsidRDefault="00E4770F" w:rsidP="00E4770F">
            <w:pPr>
              <w:spacing w:before="0" w:after="0"/>
              <w:contextualSpacing/>
              <w:rPr>
                <w:rFonts w:ascii="ArialMT" w:hAnsi="ArialMT" w:cs="ArialMT"/>
                <w:b w:val="0"/>
                <w:bCs w:val="0"/>
                <w:sz w:val="20"/>
                <w:szCs w:val="20"/>
              </w:rPr>
            </w:pPr>
          </w:p>
          <w:p w:rsidR="00E4770F" w:rsidRPr="009A5266" w:rsidRDefault="00E4770F" w:rsidP="00E4770F">
            <w:pPr>
              <w:spacing w:before="0" w:after="0"/>
              <w:contextualSpacing/>
              <w:rPr>
                <w:rFonts w:eastAsia="MS Mincho" w:cs="Arial"/>
                <w:b w:val="0"/>
              </w:rPr>
            </w:pPr>
            <w:r w:rsidRPr="009A5266">
              <w:rPr>
                <w:rFonts w:ascii="ArialMT" w:hAnsi="ArialMT" w:cs="ArialMT"/>
                <w:b w:val="0"/>
                <w:bCs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D757A3">
            <w:pPr>
              <w:spacing w:before="0" w:after="0"/>
              <w:contextualSpacing/>
              <w:rPr>
                <w:rFonts w:cs="Arial"/>
                <w:b w:val="0"/>
                <w:i/>
                <w:highlight w:val="lightGray"/>
                <w:lang w:eastAsia="en-US"/>
              </w:rPr>
            </w:pPr>
          </w:p>
        </w:tc>
      </w:tr>
      <w:tr w:rsidR="00E4770F" w:rsidRPr="005C1981" w:rsidTr="00E4770F">
        <w:tc>
          <w:tcPr>
            <w:tcW w:w="1666" w:type="pct"/>
            <w:vMerge/>
            <w:tcBorders>
              <w:left w:val="single" w:sz="4" w:space="0" w:color="333333"/>
              <w:right w:val="single" w:sz="4" w:space="0" w:color="333333"/>
            </w:tcBorders>
          </w:tcPr>
          <w:p w:rsidR="00E4770F" w:rsidRPr="009A5266" w:rsidRDefault="00E4770F" w:rsidP="00B56F95">
            <w:pPr>
              <w:autoSpaceDE w:val="0"/>
              <w:autoSpaceDN w:val="0"/>
              <w:adjustRightInd w:val="0"/>
              <w:spacing w:before="0" w:after="0"/>
              <w:rPr>
                <w:rFonts w:ascii="Arial-BoldMT" w:hAnsi="Arial-BoldMT" w:cs="Arial-BoldMT"/>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AO22.2 </w:t>
            </w:r>
            <w:r w:rsidRPr="009A5266">
              <w:rPr>
                <w:rFonts w:ascii="Arial-BoldMT" w:hAnsi="Arial-BoldMT" w:cs="Arial-BoldMT"/>
                <w:b w:val="0"/>
                <w:sz w:val="20"/>
                <w:szCs w:val="20"/>
              </w:rPr>
              <w:t>Taxi facilities</w:t>
            </w:r>
            <w:r w:rsidRPr="009A5266">
              <w:rPr>
                <w:rFonts w:ascii="Arial-BoldMT" w:hAnsi="Arial-BoldMT" w:cs="Arial-BoldMT"/>
                <w:sz w:val="20"/>
                <w:szCs w:val="20"/>
              </w:rPr>
              <w:t xml:space="preserve"> </w:t>
            </w:r>
            <w:r w:rsidRPr="009A5266">
              <w:rPr>
                <w:rFonts w:ascii="ArialMT" w:hAnsi="ArialMT" w:cs="ArialMT"/>
                <w:b w:val="0"/>
                <w:bCs w:val="0"/>
                <w:sz w:val="20"/>
                <w:szCs w:val="20"/>
              </w:rPr>
              <w:t>are designed in accordance</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with:</w:t>
            </w:r>
          </w:p>
          <w:p w:rsidR="00E4770F" w:rsidRPr="009A5266" w:rsidRDefault="00E4770F" w:rsidP="00E4770F">
            <w:pPr>
              <w:autoSpaceDE w:val="0"/>
              <w:autoSpaceDN w:val="0"/>
              <w:adjustRightInd w:val="0"/>
              <w:spacing w:before="0" w:after="0"/>
              <w:rPr>
                <w:rFonts w:ascii="ArialMT" w:hAnsi="ArialMT" w:cs="ArialMT"/>
                <w:b w:val="0"/>
                <w:bCs w:val="0"/>
                <w:sz w:val="20"/>
                <w:szCs w:val="20"/>
              </w:rPr>
            </w:pP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1. AS2890.5–1993 Parking facilities – on-street</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parking and AS1428.1–2009 Design for access</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and mobility – general requirements for access –</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new building work</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2. AS1742.11–1999 Parking controls – manual of</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uniform traffic control devices</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3. AS/NZS 2890.6–2009 Parking facilities – </w:t>
            </w:r>
            <w:proofErr w:type="spellStart"/>
            <w:r w:rsidRPr="009A5266">
              <w:rPr>
                <w:rFonts w:ascii="ArialMT" w:hAnsi="ArialMT" w:cs="ArialMT"/>
                <w:b w:val="0"/>
                <w:bCs w:val="0"/>
                <w:sz w:val="20"/>
                <w:szCs w:val="20"/>
              </w:rPr>
              <w:t>offstreet</w:t>
            </w:r>
            <w:proofErr w:type="spellEnd"/>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parking for people with disabilities</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4. Disability standards for accessible public</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transport 2002 made under section 31(1) of the</w:t>
            </w:r>
          </w:p>
          <w:p w:rsidR="00E4770F" w:rsidRPr="009A5266" w:rsidRDefault="00E4770F" w:rsidP="00E4770F">
            <w:pPr>
              <w:autoSpaceDE w:val="0"/>
              <w:autoSpaceDN w:val="0"/>
              <w:adjustRightInd w:val="0"/>
              <w:spacing w:before="0" w:after="0"/>
              <w:rPr>
                <w:rFonts w:cs="Arial"/>
                <w:b w:val="0"/>
                <w:bCs w:val="0"/>
                <w:i/>
                <w:iCs/>
                <w:sz w:val="20"/>
                <w:szCs w:val="20"/>
              </w:rPr>
            </w:pPr>
            <w:r w:rsidRPr="009A5266">
              <w:rPr>
                <w:rFonts w:cs="Arial"/>
                <w:b w:val="0"/>
                <w:bCs w:val="0"/>
                <w:i/>
                <w:iCs/>
                <w:sz w:val="20"/>
                <w:szCs w:val="20"/>
              </w:rPr>
              <w:t xml:space="preserve">    Disability Discrimination Act 1992</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lastRenderedPageBreak/>
              <w:t>5. AS/NZS 1158.3.1 – Lighting for roads and public</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 xml:space="preserve">    spaces, Part 3.1: Pedestrian area (category P)</w:t>
            </w:r>
          </w:p>
          <w:p w:rsidR="00E4770F" w:rsidRPr="009A5266" w:rsidRDefault="00E4770F" w:rsidP="00E4770F">
            <w:pPr>
              <w:spacing w:before="0" w:after="0"/>
              <w:contextualSpacing/>
              <w:rPr>
                <w:rFonts w:eastAsia="MS Mincho" w:cs="Arial"/>
                <w:b w:val="0"/>
              </w:rPr>
            </w:pPr>
            <w:r w:rsidRPr="009A5266">
              <w:rPr>
                <w:rFonts w:ascii="ArialMT" w:hAnsi="ArialMT" w:cs="ArialMT"/>
                <w:b w:val="0"/>
                <w:bCs w:val="0"/>
                <w:sz w:val="20"/>
                <w:szCs w:val="20"/>
              </w:rPr>
              <w:t xml:space="preserve">    lighting – Performance and design requirements.</w:t>
            </w: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D757A3">
            <w:pPr>
              <w:spacing w:before="0" w:after="0"/>
              <w:contextualSpacing/>
              <w:rPr>
                <w:rFonts w:cs="Arial"/>
                <w:b w:val="0"/>
                <w:i/>
                <w:highlight w:val="lightGray"/>
                <w:lang w:eastAsia="en-US"/>
              </w:rPr>
            </w:pPr>
          </w:p>
        </w:tc>
      </w:tr>
      <w:tr w:rsidR="00E4770F" w:rsidRPr="005C1981" w:rsidTr="006C01E8">
        <w:trPr>
          <w:trHeight w:val="1626"/>
        </w:trPr>
        <w:tc>
          <w:tcPr>
            <w:tcW w:w="1666" w:type="pct"/>
            <w:tcBorders>
              <w:left w:val="single" w:sz="4" w:space="0" w:color="333333"/>
              <w:bottom w:val="single" w:sz="4" w:space="0" w:color="333333"/>
              <w:right w:val="single" w:sz="4" w:space="0" w:color="333333"/>
            </w:tcBorders>
          </w:tcPr>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PO23 </w:t>
            </w:r>
            <w:r w:rsidRPr="009A5266">
              <w:rPr>
                <w:rFonts w:ascii="Arial-BoldMT" w:hAnsi="Arial-BoldMT" w:cs="Arial-BoldMT"/>
                <w:b w:val="0"/>
                <w:sz w:val="20"/>
                <w:szCs w:val="20"/>
              </w:rPr>
              <w:t xml:space="preserve">Educational establishments </w:t>
            </w:r>
            <w:r w:rsidRPr="009A5266">
              <w:rPr>
                <w:rFonts w:ascii="ArialMT" w:hAnsi="ArialMT" w:cs="ArialMT"/>
                <w:b w:val="0"/>
                <w:bCs w:val="0"/>
                <w:sz w:val="20"/>
                <w:szCs w:val="20"/>
              </w:rPr>
              <w:t>are designed to</w:t>
            </w:r>
          </w:p>
          <w:p w:rsidR="00E4770F" w:rsidRPr="009A5266" w:rsidRDefault="00E4770F" w:rsidP="00E4770F">
            <w:pPr>
              <w:autoSpaceDE w:val="0"/>
              <w:autoSpaceDN w:val="0"/>
              <w:adjustRightInd w:val="0"/>
              <w:spacing w:before="0" w:after="0"/>
              <w:rPr>
                <w:rFonts w:ascii="Arial-BoldMT" w:hAnsi="Arial-BoldMT" w:cs="Arial-BoldMT"/>
                <w:b w:val="0"/>
                <w:sz w:val="20"/>
                <w:szCs w:val="20"/>
              </w:rPr>
            </w:pPr>
            <w:r w:rsidRPr="009A5266">
              <w:rPr>
                <w:rFonts w:ascii="ArialMT" w:hAnsi="ArialMT" w:cs="ArialMT"/>
                <w:b w:val="0"/>
                <w:bCs w:val="0"/>
                <w:sz w:val="20"/>
                <w:szCs w:val="20"/>
              </w:rPr>
              <w:t xml:space="preserve">ensure the safe and efficient operation of </w:t>
            </w:r>
            <w:r w:rsidRPr="009A5266">
              <w:rPr>
                <w:rFonts w:ascii="Arial-BoldMT" w:hAnsi="Arial-BoldMT" w:cs="Arial-BoldMT"/>
                <w:b w:val="0"/>
                <w:sz w:val="20"/>
                <w:szCs w:val="20"/>
              </w:rPr>
              <w:t>public</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b w:val="0"/>
                <w:sz w:val="20"/>
                <w:szCs w:val="20"/>
              </w:rPr>
              <w:t xml:space="preserve">passenger services </w:t>
            </w:r>
            <w:r w:rsidRPr="009A5266">
              <w:rPr>
                <w:rFonts w:ascii="ArialMT" w:hAnsi="ArialMT" w:cs="ArialMT"/>
                <w:b w:val="0"/>
                <w:bCs w:val="0"/>
                <w:sz w:val="20"/>
                <w:szCs w:val="20"/>
              </w:rPr>
              <w:t>and pedestrian access.</w:t>
            </w:r>
          </w:p>
          <w:p w:rsidR="00E4770F" w:rsidRPr="009A5266" w:rsidRDefault="00E4770F" w:rsidP="00E4770F">
            <w:pPr>
              <w:autoSpaceDE w:val="0"/>
              <w:autoSpaceDN w:val="0"/>
              <w:adjustRightInd w:val="0"/>
              <w:spacing w:before="0" w:after="0"/>
              <w:rPr>
                <w:rFonts w:ascii="ArialMT" w:hAnsi="ArialMT" w:cs="ArialMT"/>
                <w:b w:val="0"/>
                <w:bCs w:val="0"/>
                <w:sz w:val="16"/>
                <w:szCs w:val="16"/>
              </w:rPr>
            </w:pPr>
          </w:p>
          <w:p w:rsidR="00E4770F" w:rsidRPr="009A5266" w:rsidRDefault="00E4770F" w:rsidP="00E4770F">
            <w:pPr>
              <w:autoSpaceDE w:val="0"/>
              <w:autoSpaceDN w:val="0"/>
              <w:adjustRightInd w:val="0"/>
              <w:spacing w:before="0" w:after="0"/>
              <w:rPr>
                <w:rFonts w:ascii="ArialMT" w:hAnsi="ArialMT" w:cs="ArialMT"/>
                <w:b w:val="0"/>
                <w:bCs w:val="0"/>
                <w:sz w:val="16"/>
                <w:szCs w:val="16"/>
              </w:rPr>
            </w:pPr>
            <w:r w:rsidRPr="009A5266">
              <w:rPr>
                <w:rFonts w:ascii="ArialMT" w:hAnsi="ArialMT" w:cs="ArialMT"/>
                <w:b w:val="0"/>
                <w:bCs w:val="0"/>
                <w:sz w:val="16"/>
                <w:szCs w:val="16"/>
              </w:rPr>
              <w:t>Note: Refer to the SDAP Supporting Information: Public passenger transport infrastructure, Department of Transport and Main Roads, 2017, for further guidance on how to comply with the performance outcome.</w:t>
            </w:r>
          </w:p>
          <w:p w:rsidR="006C01E8" w:rsidRPr="009A5266" w:rsidRDefault="006C01E8" w:rsidP="00E4770F">
            <w:pPr>
              <w:autoSpaceDE w:val="0"/>
              <w:autoSpaceDN w:val="0"/>
              <w:adjustRightInd w:val="0"/>
              <w:spacing w:before="0" w:after="0"/>
              <w:rPr>
                <w:rFonts w:ascii="ArialMT" w:hAnsi="ArialMT" w:cs="ArialMT"/>
                <w:b w:val="0"/>
                <w:bCs w:val="0"/>
                <w:sz w:val="16"/>
                <w:szCs w:val="16"/>
              </w:rPr>
            </w:pP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BoldMT" w:hAnsi="Arial-BoldMT" w:cs="Arial-BoldMT"/>
                <w:sz w:val="20"/>
                <w:szCs w:val="20"/>
              </w:rPr>
              <w:t xml:space="preserve">AO23.1 </w:t>
            </w:r>
            <w:r w:rsidRPr="009A5266">
              <w:rPr>
                <w:rFonts w:ascii="Arial-BoldMT" w:hAnsi="Arial-BoldMT" w:cs="Arial-BoldMT"/>
                <w:b w:val="0"/>
                <w:sz w:val="20"/>
                <w:szCs w:val="20"/>
              </w:rPr>
              <w:t>Educational establishments</w:t>
            </w:r>
            <w:r w:rsidRPr="009A5266">
              <w:rPr>
                <w:rFonts w:ascii="Arial-BoldMT" w:hAnsi="Arial-BoldMT" w:cs="Arial-BoldMT"/>
                <w:sz w:val="20"/>
                <w:szCs w:val="20"/>
              </w:rPr>
              <w:t xml:space="preserve"> </w:t>
            </w:r>
            <w:r w:rsidRPr="009A5266">
              <w:rPr>
                <w:rFonts w:ascii="ArialMT" w:hAnsi="ArialMT" w:cs="ArialMT"/>
                <w:b w:val="0"/>
                <w:bCs w:val="0"/>
                <w:sz w:val="20"/>
                <w:szCs w:val="20"/>
              </w:rPr>
              <w:t>are designed</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in accordance with the provisions of the Planning for</w:t>
            </w:r>
          </w:p>
          <w:p w:rsidR="00E4770F" w:rsidRPr="009A5266" w:rsidRDefault="00E4770F" w:rsidP="00E4770F">
            <w:pPr>
              <w:autoSpaceDE w:val="0"/>
              <w:autoSpaceDN w:val="0"/>
              <w:adjustRightInd w:val="0"/>
              <w:spacing w:before="0" w:after="0"/>
              <w:rPr>
                <w:rFonts w:ascii="ArialMT" w:hAnsi="ArialMT" w:cs="ArialMT"/>
                <w:b w:val="0"/>
                <w:bCs w:val="0"/>
                <w:sz w:val="20"/>
                <w:szCs w:val="20"/>
              </w:rPr>
            </w:pPr>
            <w:r w:rsidRPr="009A5266">
              <w:rPr>
                <w:rFonts w:ascii="ArialMT" w:hAnsi="ArialMT" w:cs="ArialMT"/>
                <w:b w:val="0"/>
                <w:bCs w:val="0"/>
                <w:sz w:val="20"/>
                <w:szCs w:val="20"/>
              </w:rPr>
              <w:t>Safe Transport Infrastructure at Schools, Department of Transport and Main Roads, 2011.</w:t>
            </w:r>
          </w:p>
        </w:tc>
        <w:tc>
          <w:tcPr>
            <w:tcW w:w="1667" w:type="pct"/>
            <w:tcBorders>
              <w:top w:val="single" w:sz="4" w:space="0" w:color="333333"/>
              <w:left w:val="single" w:sz="4" w:space="0" w:color="333333"/>
              <w:bottom w:val="single" w:sz="4" w:space="0" w:color="333333"/>
              <w:right w:val="single" w:sz="4" w:space="0" w:color="333333"/>
            </w:tcBorders>
          </w:tcPr>
          <w:p w:rsidR="00E4770F" w:rsidRPr="009A5266" w:rsidRDefault="00E4770F" w:rsidP="00D757A3">
            <w:pPr>
              <w:spacing w:before="0" w:after="0"/>
              <w:contextualSpacing/>
              <w:rPr>
                <w:rFonts w:cs="Arial"/>
                <w:b w:val="0"/>
                <w:i/>
                <w:highlight w:val="lightGray"/>
                <w:lang w:eastAsia="en-US"/>
              </w:rPr>
            </w:pPr>
          </w:p>
        </w:tc>
      </w:tr>
    </w:tbl>
    <w:p w:rsidR="00E213F3" w:rsidRPr="005C1981" w:rsidRDefault="00E213F3" w:rsidP="00D869A8">
      <w:pPr>
        <w:rPr>
          <w:rFonts w:cs="Arial"/>
          <w:b w:val="0"/>
        </w:rPr>
      </w:pPr>
    </w:p>
    <w:sectPr w:rsidR="00E213F3" w:rsidRPr="005C1981" w:rsidSect="00E4770F">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04" w:rsidRDefault="00733104" w:rsidP="00D869A8">
      <w:r>
        <w:separator/>
      </w:r>
    </w:p>
    <w:p w:rsidR="00733104" w:rsidRDefault="00733104" w:rsidP="00D869A8"/>
    <w:p w:rsidR="00733104" w:rsidRDefault="00733104" w:rsidP="00D869A8"/>
    <w:p w:rsidR="00733104" w:rsidRDefault="00733104" w:rsidP="00D869A8"/>
    <w:p w:rsidR="00733104" w:rsidRDefault="00733104"/>
    <w:p w:rsidR="00733104" w:rsidRDefault="00733104"/>
    <w:p w:rsidR="00733104" w:rsidRDefault="00733104" w:rsidP="005C1981"/>
    <w:p w:rsidR="00733104" w:rsidRDefault="00733104" w:rsidP="005C1981"/>
    <w:p w:rsidR="00733104" w:rsidRDefault="00733104" w:rsidP="005C1981"/>
    <w:p w:rsidR="00733104" w:rsidRDefault="00733104" w:rsidP="00C95D35"/>
    <w:p w:rsidR="00733104" w:rsidRDefault="00733104" w:rsidP="00C95D35"/>
    <w:p w:rsidR="00733104" w:rsidRDefault="00733104" w:rsidP="004134C8"/>
    <w:p w:rsidR="00733104" w:rsidRDefault="00733104"/>
    <w:p w:rsidR="00733104" w:rsidRDefault="00733104" w:rsidP="00980391"/>
    <w:p w:rsidR="00733104" w:rsidRDefault="00733104" w:rsidP="00980391"/>
    <w:p w:rsidR="00733104" w:rsidRDefault="00733104" w:rsidP="00DE6365"/>
    <w:p w:rsidR="00733104" w:rsidRDefault="00733104" w:rsidP="00C8612A"/>
    <w:p w:rsidR="00733104" w:rsidRDefault="00733104" w:rsidP="00C8612A"/>
    <w:p w:rsidR="00733104" w:rsidRDefault="00733104" w:rsidP="00B71808"/>
    <w:p w:rsidR="00733104" w:rsidRDefault="00733104" w:rsidP="00B71808"/>
    <w:p w:rsidR="00733104" w:rsidRDefault="00733104"/>
  </w:endnote>
  <w:endnote w:type="continuationSeparator" w:id="0">
    <w:p w:rsidR="00733104" w:rsidRDefault="00733104" w:rsidP="00D869A8">
      <w:r>
        <w:continuationSeparator/>
      </w:r>
    </w:p>
    <w:p w:rsidR="00733104" w:rsidRDefault="00733104" w:rsidP="00D869A8"/>
    <w:p w:rsidR="00733104" w:rsidRDefault="00733104" w:rsidP="00D869A8"/>
    <w:p w:rsidR="00733104" w:rsidRDefault="00733104" w:rsidP="00D869A8"/>
    <w:p w:rsidR="00733104" w:rsidRDefault="00733104"/>
    <w:p w:rsidR="00733104" w:rsidRDefault="00733104"/>
    <w:p w:rsidR="00733104" w:rsidRDefault="00733104" w:rsidP="005C1981"/>
    <w:p w:rsidR="00733104" w:rsidRDefault="00733104" w:rsidP="005C1981"/>
    <w:p w:rsidR="00733104" w:rsidRDefault="00733104" w:rsidP="005C1981"/>
    <w:p w:rsidR="00733104" w:rsidRDefault="00733104" w:rsidP="00C95D35"/>
    <w:p w:rsidR="00733104" w:rsidRDefault="00733104" w:rsidP="00C95D35"/>
    <w:p w:rsidR="00733104" w:rsidRDefault="00733104" w:rsidP="004134C8"/>
    <w:p w:rsidR="00733104" w:rsidRDefault="00733104"/>
    <w:p w:rsidR="00733104" w:rsidRDefault="00733104" w:rsidP="00980391"/>
    <w:p w:rsidR="00733104" w:rsidRDefault="00733104" w:rsidP="00980391"/>
    <w:p w:rsidR="00733104" w:rsidRDefault="00733104" w:rsidP="00DE6365"/>
    <w:p w:rsidR="00733104" w:rsidRDefault="00733104" w:rsidP="00C8612A"/>
    <w:p w:rsidR="00733104" w:rsidRDefault="00733104" w:rsidP="00C8612A"/>
    <w:p w:rsidR="00733104" w:rsidRDefault="00733104" w:rsidP="00B71808"/>
    <w:p w:rsidR="00733104" w:rsidRDefault="00733104" w:rsidP="00B71808"/>
    <w:p w:rsidR="00733104" w:rsidRDefault="00733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MetaPro-Normal">
    <w:altName w:val="MetaPro-Norm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p w:rsidR="00F475B5" w:rsidRDefault="00F475B5"/>
  <w:p w:rsidR="00F475B5" w:rsidRDefault="00F475B5" w:rsidP="005C1981"/>
  <w:p w:rsidR="00F475B5" w:rsidRDefault="00F475B5" w:rsidP="005C1981"/>
  <w:p w:rsidR="00F475B5" w:rsidRDefault="00F475B5" w:rsidP="005C1981"/>
  <w:p w:rsidR="00F475B5" w:rsidRDefault="00F475B5" w:rsidP="00C95D35"/>
  <w:p w:rsidR="00F475B5" w:rsidRDefault="00F475B5" w:rsidP="00C95D35"/>
  <w:p w:rsidR="00F475B5" w:rsidRDefault="00F475B5" w:rsidP="004134C8"/>
  <w:p w:rsidR="002C0AF2" w:rsidRDefault="002C0AF2"/>
  <w:p w:rsidR="002C0AF2" w:rsidRDefault="002C0AF2" w:rsidP="00980391"/>
  <w:p w:rsidR="002C0AF2" w:rsidRDefault="002C0AF2" w:rsidP="00980391"/>
  <w:p w:rsidR="002C0AF2" w:rsidRDefault="002C0AF2" w:rsidP="00DE6365"/>
  <w:p w:rsidR="002C0AF2" w:rsidRDefault="002C0AF2" w:rsidP="00C8612A"/>
  <w:p w:rsidR="002C0AF2" w:rsidRDefault="002C0AF2" w:rsidP="00C8612A"/>
  <w:p w:rsidR="002C0AF2" w:rsidRDefault="002C0AF2" w:rsidP="00B71808"/>
  <w:p w:rsidR="002C0AF2" w:rsidRDefault="002C0AF2" w:rsidP="00B71808"/>
  <w:p w:rsidR="008358B7" w:rsidRDefault="008358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06154" w:rsidRDefault="0001091E" w:rsidP="00D869A8">
    <w:pPr>
      <w:pStyle w:val="Footer"/>
    </w:pPr>
    <w:r w:rsidRPr="00606154">
      <w:t xml:space="preserve">State </w:t>
    </w:r>
    <w:r w:rsidR="00201EAF" w:rsidRPr="00606154">
      <w:t xml:space="preserve">Development Assessment Provisions – </w:t>
    </w:r>
    <w:r w:rsidR="00606154" w:rsidRPr="00606154">
      <w:t>version 2.</w:t>
    </w:r>
    <w:r w:rsidR="00F67E43">
      <w:t>6</w:t>
    </w:r>
    <w:r w:rsidRPr="00606154">
      <w:tab/>
    </w:r>
    <w:r w:rsidR="001F10C6" w:rsidRPr="00606154">
      <w:tab/>
    </w:r>
  </w:p>
  <w:p w:rsidR="0001091E" w:rsidRPr="00682EC4" w:rsidRDefault="000A0852" w:rsidP="00D869A8">
    <w:pPr>
      <w:pStyle w:val="Footer"/>
    </w:pPr>
    <w:r w:rsidRPr="00606154">
      <w:t>State code 6</w:t>
    </w:r>
    <w:r w:rsidR="0054092F" w:rsidRPr="00606154">
      <w:t xml:space="preserve">: </w:t>
    </w:r>
    <w:r w:rsidRPr="00606154">
      <w:t>Protection of state transport networks</w:t>
    </w:r>
    <w:r w:rsidR="0001091E" w:rsidRPr="00980391">
      <w:rPr>
        <w:sz w:val="20"/>
      </w:rPr>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7922D8">
      <w:rPr>
        <w:noProof/>
      </w:rPr>
      <w:t>2</w:t>
    </w:r>
    <w:r w:rsidR="0001091E" w:rsidRPr="00682EC4">
      <w:fldChar w:fldCharType="end"/>
    </w:r>
    <w:r w:rsidR="0001091E" w:rsidRPr="00682EC4">
      <w:t xml:space="preserve"> of </w:t>
    </w:r>
    <w:r w:rsidR="00733104">
      <w:fldChar w:fldCharType="begin"/>
    </w:r>
    <w:r w:rsidR="00733104">
      <w:instrText xml:space="preserve"> NUMPAGES </w:instrText>
    </w:r>
    <w:r w:rsidR="00733104">
      <w:fldChar w:fldCharType="separate"/>
    </w:r>
    <w:r w:rsidR="007922D8">
      <w:rPr>
        <w:noProof/>
      </w:rPr>
      <w:t>9</w:t>
    </w:r>
    <w:r w:rsidR="00733104">
      <w:rPr>
        <w:noProof/>
      </w:rPr>
      <w:fldChar w:fldCharType="end"/>
    </w:r>
  </w:p>
  <w:p w:rsidR="002C0AF2" w:rsidRDefault="00D757A3" w:rsidP="006C01E8">
    <w:pPr>
      <w:tabs>
        <w:tab w:val="left" w:pos="4530"/>
      </w:tabs>
    </w:pPr>
    <w:r>
      <w:tab/>
    </w:r>
  </w:p>
  <w:p w:rsidR="008358B7" w:rsidRDefault="008358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04" w:rsidRDefault="00733104" w:rsidP="00D869A8">
      <w:r>
        <w:separator/>
      </w:r>
    </w:p>
    <w:p w:rsidR="00733104" w:rsidRDefault="00733104" w:rsidP="00D869A8"/>
    <w:p w:rsidR="00733104" w:rsidRDefault="00733104" w:rsidP="00D869A8"/>
    <w:p w:rsidR="00733104" w:rsidRDefault="00733104" w:rsidP="00D869A8"/>
    <w:p w:rsidR="00733104" w:rsidRDefault="00733104"/>
    <w:p w:rsidR="00733104" w:rsidRDefault="00733104"/>
    <w:p w:rsidR="00733104" w:rsidRDefault="00733104" w:rsidP="005C1981"/>
    <w:p w:rsidR="00733104" w:rsidRDefault="00733104" w:rsidP="005C1981"/>
    <w:p w:rsidR="00733104" w:rsidRDefault="00733104" w:rsidP="005C1981"/>
    <w:p w:rsidR="00733104" w:rsidRDefault="00733104" w:rsidP="00C95D35"/>
    <w:p w:rsidR="00733104" w:rsidRDefault="00733104" w:rsidP="00C95D35"/>
    <w:p w:rsidR="00733104" w:rsidRDefault="00733104" w:rsidP="004134C8"/>
    <w:p w:rsidR="00733104" w:rsidRDefault="00733104"/>
    <w:p w:rsidR="00733104" w:rsidRDefault="00733104" w:rsidP="00980391"/>
    <w:p w:rsidR="00733104" w:rsidRDefault="00733104" w:rsidP="00980391"/>
    <w:p w:rsidR="00733104" w:rsidRDefault="00733104" w:rsidP="00DE6365"/>
    <w:p w:rsidR="00733104" w:rsidRDefault="00733104" w:rsidP="00C8612A"/>
    <w:p w:rsidR="00733104" w:rsidRDefault="00733104" w:rsidP="00C8612A"/>
    <w:p w:rsidR="00733104" w:rsidRDefault="00733104" w:rsidP="00B71808"/>
    <w:p w:rsidR="00733104" w:rsidRDefault="00733104" w:rsidP="00B71808"/>
    <w:p w:rsidR="00733104" w:rsidRDefault="00733104"/>
  </w:footnote>
  <w:footnote w:type="continuationSeparator" w:id="0">
    <w:p w:rsidR="00733104" w:rsidRDefault="00733104" w:rsidP="00D869A8">
      <w:r>
        <w:continuationSeparator/>
      </w:r>
    </w:p>
    <w:p w:rsidR="00733104" w:rsidRDefault="00733104" w:rsidP="00D869A8"/>
    <w:p w:rsidR="00733104" w:rsidRDefault="00733104" w:rsidP="00D869A8"/>
    <w:p w:rsidR="00733104" w:rsidRDefault="00733104" w:rsidP="00D869A8"/>
    <w:p w:rsidR="00733104" w:rsidRDefault="00733104"/>
    <w:p w:rsidR="00733104" w:rsidRDefault="00733104"/>
    <w:p w:rsidR="00733104" w:rsidRDefault="00733104" w:rsidP="005C1981"/>
    <w:p w:rsidR="00733104" w:rsidRDefault="00733104" w:rsidP="005C1981"/>
    <w:p w:rsidR="00733104" w:rsidRDefault="00733104" w:rsidP="005C1981"/>
    <w:p w:rsidR="00733104" w:rsidRDefault="00733104" w:rsidP="00C95D35"/>
    <w:p w:rsidR="00733104" w:rsidRDefault="00733104" w:rsidP="00C95D35"/>
    <w:p w:rsidR="00733104" w:rsidRDefault="00733104" w:rsidP="004134C8"/>
    <w:p w:rsidR="00733104" w:rsidRDefault="00733104"/>
    <w:p w:rsidR="00733104" w:rsidRDefault="00733104" w:rsidP="00980391"/>
    <w:p w:rsidR="00733104" w:rsidRDefault="00733104" w:rsidP="00980391"/>
    <w:p w:rsidR="00733104" w:rsidRDefault="00733104" w:rsidP="00DE6365"/>
    <w:p w:rsidR="00733104" w:rsidRDefault="00733104" w:rsidP="00C8612A"/>
    <w:p w:rsidR="00733104" w:rsidRDefault="00733104" w:rsidP="00C8612A"/>
    <w:p w:rsidR="00733104" w:rsidRDefault="00733104" w:rsidP="00B71808"/>
    <w:p w:rsidR="00733104" w:rsidRDefault="00733104" w:rsidP="00B71808"/>
    <w:p w:rsidR="00733104" w:rsidRDefault="007331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A53492"/>
    <w:multiLevelType w:val="hybridMultilevel"/>
    <w:tmpl w:val="07C44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365F7A"/>
    <w:multiLevelType w:val="hybridMultilevel"/>
    <w:tmpl w:val="4D647912"/>
    <w:lvl w:ilvl="0" w:tplc="0C090019">
      <w:start w:val="1"/>
      <w:numFmt w:val="lowerLetter"/>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B551F51"/>
    <w:multiLevelType w:val="hybridMultilevel"/>
    <w:tmpl w:val="4BDC95D8"/>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2D304ABB"/>
    <w:multiLevelType w:val="hybridMultilevel"/>
    <w:tmpl w:val="71040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0"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1" w15:restartNumberingAfterBreak="0">
    <w:nsid w:val="5F5F0AA1"/>
    <w:multiLevelType w:val="hybridMultilevel"/>
    <w:tmpl w:val="AFCEEFA6"/>
    <w:lvl w:ilvl="0" w:tplc="0C09000F">
      <w:start w:val="1"/>
      <w:numFmt w:val="decimal"/>
      <w:lvlText w:val="%1."/>
      <w:lvlJc w:val="left"/>
      <w:pPr>
        <w:ind w:left="720" w:hanging="360"/>
      </w:pPr>
      <w:rPr>
        <w:rFonts w:hint="default"/>
      </w:rPr>
    </w:lvl>
    <w:lvl w:ilvl="1" w:tplc="91281632">
      <w:numFmt w:val="bullet"/>
      <w:lvlText w:val="•"/>
      <w:lvlJc w:val="left"/>
      <w:pPr>
        <w:ind w:left="1440" w:hanging="360"/>
      </w:pPr>
      <w:rPr>
        <w:rFonts w:ascii="MetaPro-Normal" w:eastAsiaTheme="minorHAnsi" w:hAnsi="MetaPro-Normal" w:cs="MetaPro-Norm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638A73E8"/>
    <w:multiLevelType w:val="hybridMultilevel"/>
    <w:tmpl w:val="DA9E6368"/>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5C71416"/>
    <w:multiLevelType w:val="hybridMultilevel"/>
    <w:tmpl w:val="9A7C0A74"/>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8"/>
  </w:num>
  <w:num w:numId="3">
    <w:abstractNumId w:val="23"/>
  </w:num>
  <w:num w:numId="4">
    <w:abstractNumId w:val="27"/>
  </w:num>
  <w:num w:numId="5">
    <w:abstractNumId w:val="8"/>
  </w:num>
  <w:num w:numId="6">
    <w:abstractNumId w:val="2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10"/>
  </w:num>
  <w:num w:numId="18">
    <w:abstractNumId w:val="20"/>
  </w:num>
  <w:num w:numId="19">
    <w:abstractNumId w:val="17"/>
  </w:num>
  <w:num w:numId="20">
    <w:abstractNumId w:val="11"/>
  </w:num>
  <w:num w:numId="21">
    <w:abstractNumId w:val="19"/>
  </w:num>
  <w:num w:numId="22">
    <w:abstractNumId w:val="21"/>
  </w:num>
  <w:num w:numId="23">
    <w:abstractNumId w:val="9"/>
  </w:num>
  <w:num w:numId="24">
    <w:abstractNumId w:val="26"/>
  </w:num>
  <w:num w:numId="25">
    <w:abstractNumId w:val="12"/>
  </w:num>
  <w:num w:numId="26">
    <w:abstractNumId w:val="14"/>
  </w:num>
  <w:num w:numId="27">
    <w:abstractNumId w:val="24"/>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D8"/>
    <w:rsid w:val="000039F4"/>
    <w:rsid w:val="0001091E"/>
    <w:rsid w:val="0002510C"/>
    <w:rsid w:val="000A0852"/>
    <w:rsid w:val="000B78DA"/>
    <w:rsid w:val="000C0828"/>
    <w:rsid w:val="000C34E3"/>
    <w:rsid w:val="000C4653"/>
    <w:rsid w:val="000C567C"/>
    <w:rsid w:val="000D69C9"/>
    <w:rsid w:val="000E11D2"/>
    <w:rsid w:val="000E36BA"/>
    <w:rsid w:val="000E7490"/>
    <w:rsid w:val="000F271D"/>
    <w:rsid w:val="00111ADA"/>
    <w:rsid w:val="00120F16"/>
    <w:rsid w:val="00146652"/>
    <w:rsid w:val="001525C3"/>
    <w:rsid w:val="00156577"/>
    <w:rsid w:val="001663DF"/>
    <w:rsid w:val="001804D5"/>
    <w:rsid w:val="0019352F"/>
    <w:rsid w:val="00193C5D"/>
    <w:rsid w:val="00193E7B"/>
    <w:rsid w:val="001C70C0"/>
    <w:rsid w:val="001D4094"/>
    <w:rsid w:val="001F10C6"/>
    <w:rsid w:val="00201EAF"/>
    <w:rsid w:val="00202E9F"/>
    <w:rsid w:val="0021512A"/>
    <w:rsid w:val="00216134"/>
    <w:rsid w:val="00234CD5"/>
    <w:rsid w:val="00246DB9"/>
    <w:rsid w:val="00247232"/>
    <w:rsid w:val="0026103D"/>
    <w:rsid w:val="002677C6"/>
    <w:rsid w:val="00281EE9"/>
    <w:rsid w:val="00286808"/>
    <w:rsid w:val="00287FF3"/>
    <w:rsid w:val="00290331"/>
    <w:rsid w:val="002A2D58"/>
    <w:rsid w:val="002B25E3"/>
    <w:rsid w:val="002C0AF2"/>
    <w:rsid w:val="002F71B3"/>
    <w:rsid w:val="00313C1B"/>
    <w:rsid w:val="00324396"/>
    <w:rsid w:val="003549FE"/>
    <w:rsid w:val="0036650E"/>
    <w:rsid w:val="00376B28"/>
    <w:rsid w:val="003D3803"/>
    <w:rsid w:val="003E6A20"/>
    <w:rsid w:val="003F71C9"/>
    <w:rsid w:val="004134C8"/>
    <w:rsid w:val="00415672"/>
    <w:rsid w:val="00424BC7"/>
    <w:rsid w:val="004332A1"/>
    <w:rsid w:val="004369A4"/>
    <w:rsid w:val="00447977"/>
    <w:rsid w:val="004912EC"/>
    <w:rsid w:val="00491ADD"/>
    <w:rsid w:val="00494FD7"/>
    <w:rsid w:val="004B0F1E"/>
    <w:rsid w:val="004B6CA4"/>
    <w:rsid w:val="004C50FC"/>
    <w:rsid w:val="004F2AE0"/>
    <w:rsid w:val="004F3FBF"/>
    <w:rsid w:val="00505041"/>
    <w:rsid w:val="00540584"/>
    <w:rsid w:val="0054092F"/>
    <w:rsid w:val="00552CFA"/>
    <w:rsid w:val="00583247"/>
    <w:rsid w:val="005A246A"/>
    <w:rsid w:val="005A6D1D"/>
    <w:rsid w:val="005A7550"/>
    <w:rsid w:val="005C1981"/>
    <w:rsid w:val="005C1B78"/>
    <w:rsid w:val="006038CE"/>
    <w:rsid w:val="00606154"/>
    <w:rsid w:val="00644DFE"/>
    <w:rsid w:val="00657FAD"/>
    <w:rsid w:val="00663D7D"/>
    <w:rsid w:val="00682D53"/>
    <w:rsid w:val="00682EC4"/>
    <w:rsid w:val="006A10C4"/>
    <w:rsid w:val="006A3B90"/>
    <w:rsid w:val="006A7F04"/>
    <w:rsid w:val="006B32EC"/>
    <w:rsid w:val="006C01E8"/>
    <w:rsid w:val="006F0478"/>
    <w:rsid w:val="006F36D8"/>
    <w:rsid w:val="006F6771"/>
    <w:rsid w:val="0071097B"/>
    <w:rsid w:val="00730A42"/>
    <w:rsid w:val="00733104"/>
    <w:rsid w:val="007370D3"/>
    <w:rsid w:val="00744A44"/>
    <w:rsid w:val="00746068"/>
    <w:rsid w:val="00756201"/>
    <w:rsid w:val="0076449D"/>
    <w:rsid w:val="00785951"/>
    <w:rsid w:val="0079154C"/>
    <w:rsid w:val="007922D8"/>
    <w:rsid w:val="007B4F01"/>
    <w:rsid w:val="007D4D30"/>
    <w:rsid w:val="007F04EB"/>
    <w:rsid w:val="007F43CF"/>
    <w:rsid w:val="0082382C"/>
    <w:rsid w:val="008347B7"/>
    <w:rsid w:val="008358B7"/>
    <w:rsid w:val="008426C0"/>
    <w:rsid w:val="00852389"/>
    <w:rsid w:val="00857309"/>
    <w:rsid w:val="008C1645"/>
    <w:rsid w:val="008C2E5C"/>
    <w:rsid w:val="00926630"/>
    <w:rsid w:val="0092741D"/>
    <w:rsid w:val="00933B96"/>
    <w:rsid w:val="009346A7"/>
    <w:rsid w:val="0095228F"/>
    <w:rsid w:val="00971B51"/>
    <w:rsid w:val="00974393"/>
    <w:rsid w:val="00980391"/>
    <w:rsid w:val="00983C58"/>
    <w:rsid w:val="00991521"/>
    <w:rsid w:val="00991C0E"/>
    <w:rsid w:val="00996E28"/>
    <w:rsid w:val="009A5266"/>
    <w:rsid w:val="009B3C5F"/>
    <w:rsid w:val="009D4D45"/>
    <w:rsid w:val="00A063B8"/>
    <w:rsid w:val="00A110DE"/>
    <w:rsid w:val="00AB7ACB"/>
    <w:rsid w:val="00AC4254"/>
    <w:rsid w:val="00B0335D"/>
    <w:rsid w:val="00B03B88"/>
    <w:rsid w:val="00B1102D"/>
    <w:rsid w:val="00B20D9C"/>
    <w:rsid w:val="00B2124A"/>
    <w:rsid w:val="00B4240D"/>
    <w:rsid w:val="00B56F95"/>
    <w:rsid w:val="00B60C1E"/>
    <w:rsid w:val="00B71808"/>
    <w:rsid w:val="00B76197"/>
    <w:rsid w:val="00B80823"/>
    <w:rsid w:val="00B840A1"/>
    <w:rsid w:val="00B90D04"/>
    <w:rsid w:val="00BB5E39"/>
    <w:rsid w:val="00BB715B"/>
    <w:rsid w:val="00BC3A56"/>
    <w:rsid w:val="00BE06E4"/>
    <w:rsid w:val="00C04F5B"/>
    <w:rsid w:val="00C232D3"/>
    <w:rsid w:val="00C25F18"/>
    <w:rsid w:val="00C316A2"/>
    <w:rsid w:val="00C42A77"/>
    <w:rsid w:val="00C7106C"/>
    <w:rsid w:val="00C858BB"/>
    <w:rsid w:val="00C8612A"/>
    <w:rsid w:val="00C95D35"/>
    <w:rsid w:val="00CC1B57"/>
    <w:rsid w:val="00CC2D67"/>
    <w:rsid w:val="00CD02B1"/>
    <w:rsid w:val="00CE0F3F"/>
    <w:rsid w:val="00D275DC"/>
    <w:rsid w:val="00D36D7A"/>
    <w:rsid w:val="00D5760E"/>
    <w:rsid w:val="00D62A22"/>
    <w:rsid w:val="00D757A3"/>
    <w:rsid w:val="00D823C4"/>
    <w:rsid w:val="00D869A8"/>
    <w:rsid w:val="00D971A8"/>
    <w:rsid w:val="00DA51B6"/>
    <w:rsid w:val="00DB465C"/>
    <w:rsid w:val="00DD61E1"/>
    <w:rsid w:val="00DE6365"/>
    <w:rsid w:val="00DF040A"/>
    <w:rsid w:val="00DF619C"/>
    <w:rsid w:val="00E213F3"/>
    <w:rsid w:val="00E30C1E"/>
    <w:rsid w:val="00E313C0"/>
    <w:rsid w:val="00E4770F"/>
    <w:rsid w:val="00E8705B"/>
    <w:rsid w:val="00EC10D3"/>
    <w:rsid w:val="00ED1A22"/>
    <w:rsid w:val="00EE5F31"/>
    <w:rsid w:val="00EF30A3"/>
    <w:rsid w:val="00F02D31"/>
    <w:rsid w:val="00F419CE"/>
    <w:rsid w:val="00F475B5"/>
    <w:rsid w:val="00F532CE"/>
    <w:rsid w:val="00F67E43"/>
    <w:rsid w:val="00F83BE6"/>
    <w:rsid w:val="00FA001D"/>
    <w:rsid w:val="00FA7614"/>
    <w:rsid w:val="00FB4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08DA0F-8D77-4D3D-B370-E60BE53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B4240D"/>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SDAPNormal2b6a">
    <w:name w:val="SDAP Normal 2b 6a"/>
    <w:basedOn w:val="Normal"/>
    <w:link w:val="SDAPNormal2b6aChar"/>
    <w:qFormat/>
    <w:rsid w:val="000A0852"/>
    <w:pPr>
      <w:spacing w:before="40" w:after="120"/>
    </w:pPr>
    <w:rPr>
      <w:rFonts w:cs="Arial"/>
      <w:b w:val="0"/>
      <w:bCs w:val="0"/>
      <w:sz w:val="18"/>
      <w:szCs w:val="18"/>
    </w:rPr>
  </w:style>
  <w:style w:type="character" w:customStyle="1" w:styleId="SDAPNormal2b6aChar">
    <w:name w:val="SDAP Normal 2b 6a Char"/>
    <w:basedOn w:val="DefaultParagraphFont"/>
    <w:link w:val="SDAPNormal2b6a"/>
    <w:rsid w:val="000A0852"/>
    <w:rPr>
      <w:rFonts w:ascii="Arial" w:hAnsi="Arial" w:cs="Arial"/>
      <w:sz w:val="18"/>
      <w:szCs w:val="18"/>
    </w:rPr>
  </w:style>
  <w:style w:type="paragraph" w:customStyle="1" w:styleId="TableText">
    <w:name w:val="Table Text"/>
    <w:basedOn w:val="Normal"/>
    <w:uiPriority w:val="3"/>
    <w:qFormat/>
    <w:rsid w:val="000A0852"/>
    <w:rPr>
      <w:rFonts w:asciiTheme="minorHAnsi" w:eastAsiaTheme="minorHAnsi" w:hAnsiTheme="minorHAnsi" w:cstheme="minorBidi"/>
      <w:b w:val="0"/>
      <w:bCs w:val="0"/>
      <w:sz w:val="18"/>
      <w:lang w:eastAsia="en-US"/>
    </w:rPr>
  </w:style>
  <w:style w:type="paragraph" w:customStyle="1" w:styleId="Default">
    <w:name w:val="Default"/>
    <w:rsid w:val="005C1981"/>
    <w:pPr>
      <w:autoSpaceDE w:val="0"/>
      <w:autoSpaceDN w:val="0"/>
      <w:adjustRightInd w:val="0"/>
    </w:pPr>
    <w:rPr>
      <w:rFonts w:ascii="MetaOT-Book" w:eastAsiaTheme="minorHAnsi" w:hAnsi="MetaOT-Book" w:cs="MetaOT-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7B90-B460-4F7C-91D4-6A1F3BE4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State code 6: Protection of state transport networks - response template</vt:lpstr>
    </vt:vector>
  </TitlesOfParts>
  <Company>Queensland Government</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6: Protection of state transport networks - response template</dc:title>
  <dc:subject>Module 1.1 - Managing noise and vibration impacts from transport corridors state code</dc:subject>
  <dc:creator>Queensland Government</dc:creator>
  <cp:keywords/>
  <cp:lastModifiedBy>Sarah Shumack</cp:lastModifiedBy>
  <cp:revision>2</cp:revision>
  <cp:lastPrinted>2013-06-14T00:06:00Z</cp:lastPrinted>
  <dcterms:created xsi:type="dcterms:W3CDTF">2020-04-28T03:45:00Z</dcterms:created>
  <dcterms:modified xsi:type="dcterms:W3CDTF">2020-04-28T03:45:00Z</dcterms:modified>
</cp:coreProperties>
</file>