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451E8D" w:rsidRDefault="0054092F" w:rsidP="0054092F">
      <w:pPr>
        <w:pStyle w:val="Heading2"/>
        <w:numPr>
          <w:ilvl w:val="0"/>
          <w:numId w:val="0"/>
        </w:numPr>
        <w:spacing w:before="60"/>
        <w:rPr>
          <w:color w:val="auto"/>
          <w:sz w:val="48"/>
          <w:szCs w:val="48"/>
        </w:rPr>
      </w:pPr>
      <w:bookmarkStart w:id="0" w:name="_GoBack"/>
      <w:bookmarkEnd w:id="0"/>
      <w:r w:rsidRPr="00451E8D">
        <w:rPr>
          <w:color w:val="auto"/>
          <w:sz w:val="48"/>
          <w:szCs w:val="48"/>
        </w:rPr>
        <w:t xml:space="preserve">State code </w:t>
      </w:r>
      <w:r w:rsidR="00DB3AEA" w:rsidRPr="00451E8D">
        <w:rPr>
          <w:color w:val="auto"/>
          <w:sz w:val="48"/>
          <w:szCs w:val="48"/>
        </w:rPr>
        <w:t>22</w:t>
      </w:r>
      <w:r w:rsidRPr="00451E8D">
        <w:rPr>
          <w:color w:val="auto"/>
          <w:sz w:val="48"/>
          <w:szCs w:val="48"/>
        </w:rPr>
        <w:t xml:space="preserve">: </w:t>
      </w:r>
      <w:r w:rsidR="00DB3AEA" w:rsidRPr="00451E8D">
        <w:rPr>
          <w:color w:val="auto"/>
          <w:sz w:val="48"/>
          <w:szCs w:val="48"/>
        </w:rPr>
        <w:t>Environmentally relevant activities</w:t>
      </w:r>
    </w:p>
    <w:p w:rsidR="00D869A8" w:rsidRPr="00451E8D" w:rsidRDefault="00D869A8" w:rsidP="009454C7"/>
    <w:p w:rsidR="0082382C" w:rsidRPr="00451E8D" w:rsidRDefault="0054092F" w:rsidP="009454C7">
      <w:pPr>
        <w:rPr>
          <w:b/>
          <w:sz w:val="32"/>
          <w:szCs w:val="32"/>
        </w:rPr>
      </w:pPr>
      <w:r w:rsidRPr="00451E8D">
        <w:rPr>
          <w:b/>
          <w:sz w:val="32"/>
          <w:szCs w:val="32"/>
        </w:rPr>
        <w:t xml:space="preserve">Table </w:t>
      </w:r>
      <w:r w:rsidR="00DB3AEA" w:rsidRPr="00451E8D">
        <w:rPr>
          <w:b/>
          <w:sz w:val="32"/>
          <w:szCs w:val="32"/>
        </w:rPr>
        <w:t>22.2.2</w:t>
      </w:r>
      <w:r w:rsidRPr="00451E8D">
        <w:rPr>
          <w:b/>
          <w:sz w:val="32"/>
          <w:szCs w:val="32"/>
        </w:rPr>
        <w:t xml:space="preserve">: </w:t>
      </w:r>
      <w:r w:rsidR="00DB3AEA" w:rsidRPr="00451E8D">
        <w:rPr>
          <w:b/>
          <w:sz w:val="32"/>
          <w:szCs w:val="32"/>
        </w:rPr>
        <w:t>Material change of use</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451E8D" w:rsidRPr="00451E8D" w:rsidTr="00573011">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322FE2" w:rsidRPr="00451E8D" w:rsidRDefault="00322FE2" w:rsidP="009454C7">
            <w:pPr>
              <w:pStyle w:val="TableHeadingLeft-White"/>
              <w:rPr>
                <w:color w:val="auto"/>
                <w:sz w:val="24"/>
                <w:szCs w:val="24"/>
              </w:rPr>
            </w:pPr>
            <w:r w:rsidRPr="00451E8D">
              <w:rPr>
                <w:color w:val="auto"/>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322FE2" w:rsidRPr="00451E8D" w:rsidRDefault="00322FE2" w:rsidP="009454C7">
            <w:pPr>
              <w:pStyle w:val="TableHeadingLeft-White"/>
              <w:rPr>
                <w:color w:val="auto"/>
                <w:sz w:val="24"/>
                <w:szCs w:val="24"/>
              </w:rPr>
            </w:pPr>
            <w:r w:rsidRPr="00451E8D">
              <w:rPr>
                <w:color w:val="auto"/>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322FE2" w:rsidRPr="00451E8D" w:rsidRDefault="00322FE2" w:rsidP="009454C7">
            <w:pPr>
              <w:pStyle w:val="TableHeadingLeft-White"/>
              <w:rPr>
                <w:color w:val="auto"/>
                <w:sz w:val="24"/>
                <w:szCs w:val="24"/>
              </w:rPr>
            </w:pPr>
            <w:r w:rsidRPr="00451E8D">
              <w:rPr>
                <w:color w:val="auto"/>
                <w:sz w:val="24"/>
                <w:szCs w:val="24"/>
              </w:rPr>
              <w:t>Response</w:t>
            </w:r>
          </w:p>
        </w:tc>
      </w:tr>
      <w:tr w:rsidR="00451E8D" w:rsidRPr="00451E8D" w:rsidTr="009454C7">
        <w:tc>
          <w:tcPr>
            <w:tcW w:w="5000" w:type="pct"/>
            <w:gridSpan w:val="3"/>
            <w:tcBorders>
              <w:top w:val="single" w:sz="4" w:space="0" w:color="333333"/>
              <w:left w:val="single" w:sz="4" w:space="0" w:color="333333"/>
              <w:right w:val="single" w:sz="4" w:space="0" w:color="333333"/>
            </w:tcBorders>
            <w:shd w:val="clear" w:color="auto" w:fill="B3B3B3"/>
          </w:tcPr>
          <w:p w:rsidR="007370D3" w:rsidRPr="00451E8D" w:rsidRDefault="00DB3AEA" w:rsidP="009454C7">
            <w:pPr>
              <w:pStyle w:val="TableHeadingLeft-Grey"/>
              <w:rPr>
                <w:color w:val="auto"/>
              </w:rPr>
            </w:pPr>
            <w:r w:rsidRPr="00451E8D">
              <w:rPr>
                <w:color w:val="auto"/>
              </w:rPr>
              <w:t>All ERAs</w:t>
            </w:r>
          </w:p>
        </w:tc>
      </w:tr>
      <w:tr w:rsidR="00451E8D" w:rsidRPr="00451E8D" w:rsidTr="00DB3AEA">
        <w:tc>
          <w:tcPr>
            <w:tcW w:w="1666"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spacing w:before="0" w:after="0"/>
              <w:rPr>
                <w:b/>
                <w:sz w:val="20"/>
                <w:szCs w:val="20"/>
              </w:rPr>
            </w:pPr>
            <w:r w:rsidRPr="00451E8D">
              <w:rPr>
                <w:rFonts w:eastAsia="Arial Narrow"/>
                <w:sz w:val="20"/>
                <w:szCs w:val="20"/>
              </w:rPr>
              <w:t xml:space="preserve">PO1 </w:t>
            </w:r>
            <w:r w:rsidRPr="00451E8D">
              <w:rPr>
                <w:rFonts w:eastAsia="Tahoma"/>
                <w:sz w:val="20"/>
                <w:szCs w:val="20"/>
              </w:rPr>
              <w:t>Development is suitably located and designed to avoid or mitigate environmental harm to the acoustic environment.</w:t>
            </w:r>
            <w:r w:rsidRPr="00451E8D">
              <w:rPr>
                <w:sz w:val="20"/>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b/>
                <w:sz w:val="20"/>
                <w:szCs w:val="20"/>
              </w:rPr>
            </w:pPr>
            <w:r w:rsidRPr="00451E8D">
              <w:rPr>
                <w:sz w:val="20"/>
                <w:szCs w:val="20"/>
              </w:rPr>
              <w:t>AO1.1 Development meets the acoustic quality objectives for sensitive receptors identified in the Environmental Protection (Noise) Policy 20</w:t>
            </w:r>
            <w:r w:rsidR="00B83E38">
              <w:rPr>
                <w:sz w:val="20"/>
                <w:szCs w:val="20"/>
              </w:rPr>
              <w:t>19</w:t>
            </w:r>
            <w:r w:rsidRPr="00451E8D">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spacing w:before="0" w:after="0"/>
              <w:rPr>
                <w:sz w:val="20"/>
                <w:szCs w:val="20"/>
                <w:highlight w:val="lightGray"/>
                <w:lang w:eastAsia="en-US"/>
              </w:rPr>
            </w:pPr>
            <w:r w:rsidRPr="00451E8D">
              <w:rPr>
                <w:sz w:val="20"/>
                <w:szCs w:val="20"/>
                <w:highlight w:val="lightGray"/>
                <w:lang w:eastAsia="en-US"/>
              </w:rPr>
              <w:t>Complies with PO# / AO#</w:t>
            </w:r>
          </w:p>
          <w:p w:rsidR="00DB3AEA" w:rsidRPr="00451E8D" w:rsidRDefault="00DB3AEA" w:rsidP="009454C7">
            <w:pPr>
              <w:spacing w:before="0" w:after="0"/>
              <w:rPr>
                <w:b/>
                <w:sz w:val="20"/>
                <w:szCs w:val="20"/>
                <w:highlight w:val="lightGray"/>
                <w:lang w:eastAsia="en-US"/>
              </w:rPr>
            </w:pPr>
            <w:r w:rsidRPr="00451E8D">
              <w:rPr>
                <w:sz w:val="20"/>
                <w:szCs w:val="20"/>
                <w:highlight w:val="lightGray"/>
                <w:lang w:eastAsia="en-US"/>
              </w:rPr>
              <w:t>Use this column to indicate whether compliance is achieved with the relevant PO or AO (or if they do not apply), and explain why</w:t>
            </w:r>
          </w:p>
        </w:tc>
      </w:tr>
      <w:tr w:rsidR="00451E8D" w:rsidRPr="00451E8D" w:rsidTr="00DB3AEA">
        <w:tc>
          <w:tcPr>
            <w:tcW w:w="1666"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spacing w:before="0" w:after="0"/>
              <w:rPr>
                <w:rFonts w:eastAsia="Arial Narrow"/>
                <w:b/>
                <w:spacing w:val="3"/>
                <w:sz w:val="20"/>
                <w:szCs w:val="20"/>
              </w:rPr>
            </w:pPr>
            <w:r w:rsidRPr="00451E8D">
              <w:rPr>
                <w:sz w:val="20"/>
                <w:szCs w:val="20"/>
              </w:rPr>
              <w:t xml:space="preserve">PO2 Development is suitably located and designed to avoid or mitigate environmental harm to the air environment. </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b/>
                <w:sz w:val="20"/>
                <w:szCs w:val="20"/>
              </w:rPr>
            </w:pPr>
            <w:r w:rsidRPr="00451E8D">
              <w:rPr>
                <w:sz w:val="20"/>
                <w:szCs w:val="20"/>
              </w:rPr>
              <w:t>AO2.1 Development meets the air quality objectives of the Environmental Protection (Air) Policy 20</w:t>
            </w:r>
            <w:r w:rsidR="00B83E38">
              <w:rPr>
                <w:sz w:val="20"/>
                <w:szCs w:val="20"/>
              </w:rPr>
              <w:t>19</w:t>
            </w:r>
            <w:r w:rsidRPr="00451E8D">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spacing w:before="0" w:after="0"/>
              <w:rPr>
                <w:highlight w:val="lightGray"/>
                <w:lang w:eastAsia="en-US"/>
              </w:rPr>
            </w:pPr>
          </w:p>
        </w:tc>
      </w:tr>
      <w:tr w:rsidR="00451E8D" w:rsidRPr="00451E8D" w:rsidTr="00DB3AEA">
        <w:tc>
          <w:tcPr>
            <w:tcW w:w="1666"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ListParagraph"/>
              <w:spacing w:before="0" w:after="0"/>
              <w:rPr>
                <w:b/>
                <w:szCs w:val="20"/>
              </w:rPr>
            </w:pPr>
            <w:r w:rsidRPr="00451E8D">
              <w:rPr>
                <w:szCs w:val="20"/>
              </w:rPr>
              <w:t xml:space="preserve">PO3 Development, other than intensive animal industry for poultry farming, is suitably located and designed to avoid or mitigate environmental harm on adjacent sensitive land uses caused by odour. </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b/>
                <w:sz w:val="20"/>
                <w:szCs w:val="20"/>
              </w:rPr>
            </w:pPr>
            <w:r w:rsidRPr="00451E8D">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spacing w:before="0" w:after="0"/>
              <w:rPr>
                <w:highlight w:val="lightGray"/>
                <w:lang w:eastAsia="en-US"/>
              </w:rPr>
            </w:pPr>
          </w:p>
        </w:tc>
      </w:tr>
      <w:tr w:rsidR="00451E8D" w:rsidRPr="00451E8D" w:rsidTr="00DB3AEA">
        <w:tc>
          <w:tcPr>
            <w:tcW w:w="1666"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ListParagraph"/>
              <w:spacing w:before="0" w:after="0" w:line="240" w:lineRule="auto"/>
              <w:rPr>
                <w:b/>
                <w:szCs w:val="20"/>
              </w:rPr>
            </w:pPr>
            <w:r w:rsidRPr="00451E8D">
              <w:rPr>
                <w:szCs w:val="20"/>
              </w:rPr>
              <w:t>PO4 Development is suitably located and designed to avoid or mitigate environmental harm to the receiving waters environment.</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b/>
                <w:sz w:val="20"/>
                <w:szCs w:val="20"/>
              </w:rPr>
            </w:pPr>
            <w:r w:rsidRPr="00451E8D">
              <w:rPr>
                <w:sz w:val="20"/>
                <w:szCs w:val="20"/>
              </w:rPr>
              <w:t>AO4.1 Development meets the management intent, water quality guidelines and objectives of the Environmental Protection (Water</w:t>
            </w:r>
            <w:r w:rsidR="00B83E38">
              <w:rPr>
                <w:sz w:val="20"/>
                <w:szCs w:val="20"/>
              </w:rPr>
              <w:t xml:space="preserve"> and Wetland Biodiversity</w:t>
            </w:r>
            <w:r w:rsidRPr="00451E8D">
              <w:rPr>
                <w:sz w:val="20"/>
                <w:szCs w:val="20"/>
              </w:rPr>
              <w:t>) Policy 20</w:t>
            </w:r>
            <w:r w:rsidR="00B83E38">
              <w:rPr>
                <w:sz w:val="20"/>
                <w:szCs w:val="20"/>
              </w:rPr>
              <w:t>1</w:t>
            </w:r>
            <w:r w:rsidRPr="00451E8D">
              <w:rPr>
                <w:sz w:val="20"/>
                <w:szCs w:val="20"/>
              </w:rPr>
              <w:t xml:space="preserve">9. </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spacing w:before="0" w:after="0"/>
              <w:rPr>
                <w:highlight w:val="lightGray"/>
                <w:lang w:eastAsia="en-US"/>
              </w:rPr>
            </w:pPr>
          </w:p>
        </w:tc>
      </w:tr>
      <w:tr w:rsidR="00451E8D" w:rsidRPr="00451E8D" w:rsidTr="00DB3AEA">
        <w:tc>
          <w:tcPr>
            <w:tcW w:w="1666"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spacing w:before="0" w:after="0"/>
              <w:rPr>
                <w:b/>
                <w:sz w:val="20"/>
                <w:szCs w:val="20"/>
              </w:rPr>
            </w:pPr>
            <w:r w:rsidRPr="00451E8D">
              <w:rPr>
                <w:sz w:val="20"/>
                <w:szCs w:val="20"/>
              </w:rPr>
              <w:t>PO5 Development is designed to include elements which:</w:t>
            </w:r>
          </w:p>
          <w:p w:rsidR="00DB3AEA" w:rsidRPr="00451E8D" w:rsidRDefault="00DB3AEA" w:rsidP="009454C7">
            <w:pPr>
              <w:pStyle w:val="ListParagraph"/>
              <w:numPr>
                <w:ilvl w:val="0"/>
                <w:numId w:val="22"/>
              </w:numPr>
              <w:spacing w:before="0" w:after="0" w:line="240" w:lineRule="auto"/>
              <w:rPr>
                <w:b/>
                <w:szCs w:val="20"/>
              </w:rPr>
            </w:pPr>
            <w:r w:rsidRPr="00451E8D">
              <w:rPr>
                <w:szCs w:val="20"/>
              </w:rPr>
              <w:t>prevent or minimise the production of hazardous contaminants and waste as by-products; or</w:t>
            </w:r>
          </w:p>
          <w:p w:rsidR="00DB3AEA" w:rsidRPr="00451E8D" w:rsidRDefault="00DB3AEA" w:rsidP="009454C7">
            <w:pPr>
              <w:pStyle w:val="ListParagraph"/>
              <w:numPr>
                <w:ilvl w:val="0"/>
                <w:numId w:val="22"/>
              </w:numPr>
              <w:spacing w:before="0" w:after="0" w:line="240" w:lineRule="auto"/>
              <w:rPr>
                <w:b/>
                <w:szCs w:val="20"/>
              </w:rPr>
            </w:pPr>
            <w:r w:rsidRPr="00451E8D">
              <w:rPr>
                <w:szCs w:val="20"/>
              </w:rPr>
              <w:t xml:space="preserve">contain and treat hazardous contaminants on-site rather than releasing them into the environment; and </w:t>
            </w:r>
          </w:p>
          <w:p w:rsidR="00DB3AEA" w:rsidRPr="00451E8D" w:rsidRDefault="00DB3AEA" w:rsidP="009454C7">
            <w:pPr>
              <w:pStyle w:val="ListParagraph"/>
              <w:numPr>
                <w:ilvl w:val="0"/>
                <w:numId w:val="22"/>
              </w:numPr>
              <w:spacing w:before="0" w:after="0" w:line="240" w:lineRule="auto"/>
              <w:rPr>
                <w:b/>
                <w:szCs w:val="20"/>
              </w:rPr>
            </w:pPr>
            <w:r w:rsidRPr="00451E8D">
              <w:rPr>
                <w:szCs w:val="20"/>
              </w:rPr>
              <w:t xml:space="preserve">provide secondary containment to prevent the accidental release of hazardous contaminants to the environment from spillage or leaks. </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b/>
                <w:sz w:val="20"/>
                <w:szCs w:val="20"/>
              </w:rPr>
            </w:pPr>
            <w:r w:rsidRPr="00451E8D">
              <w:rPr>
                <w:sz w:val="20"/>
                <w:szCs w:val="20"/>
              </w:rPr>
              <w:t xml:space="preserve">No acceptable outcome is prescribed. </w:t>
            </w:r>
          </w:p>
          <w:p w:rsidR="00DB3AEA" w:rsidRPr="00451E8D" w:rsidRDefault="00DB3AEA" w:rsidP="009454C7">
            <w:pPr>
              <w:pStyle w:val="TabletextAOs"/>
              <w:spacing w:before="0"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spacing w:before="0" w:after="0"/>
              <w:rPr>
                <w:highlight w:val="lightGray"/>
                <w:lang w:eastAsia="en-US"/>
              </w:rPr>
            </w:pPr>
          </w:p>
        </w:tc>
      </w:tr>
      <w:tr w:rsidR="00451E8D" w:rsidRPr="00451E8D" w:rsidTr="00573011">
        <w:tc>
          <w:tcPr>
            <w:tcW w:w="1666"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spacing w:before="0" w:after="0"/>
              <w:rPr>
                <w:rFonts w:eastAsia="Tahoma"/>
                <w:sz w:val="20"/>
                <w:szCs w:val="20"/>
              </w:rPr>
            </w:pPr>
            <w:r w:rsidRPr="00451E8D">
              <w:rPr>
                <w:rFonts w:eastAsia="Arial Narrow"/>
                <w:sz w:val="20"/>
                <w:szCs w:val="20"/>
              </w:rPr>
              <w:lastRenderedPageBreak/>
              <w:t xml:space="preserve">PO6 </w:t>
            </w:r>
            <w:r w:rsidRPr="00451E8D">
              <w:rPr>
                <w:rFonts w:eastAsia="Tahoma"/>
                <w:sz w:val="20"/>
                <w:szCs w:val="20"/>
              </w:rPr>
              <w:t>Environmentally hazardous materials located on site are stored to avoid or minimise their release into the environment due to inundation during flood events.</w:t>
            </w:r>
          </w:p>
          <w:p w:rsidR="009454C7" w:rsidRPr="00451E8D" w:rsidRDefault="009454C7" w:rsidP="009454C7">
            <w:pPr>
              <w:spacing w:before="0" w:after="0"/>
              <w:rPr>
                <w:rFonts w:eastAsia="Arial Narrow"/>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b/>
                <w:sz w:val="20"/>
                <w:szCs w:val="20"/>
              </w:rPr>
            </w:pPr>
            <w:r w:rsidRPr="00451E8D">
              <w:rPr>
                <w:sz w:val="20"/>
                <w:szCs w:val="20"/>
              </w:rPr>
              <w:t xml:space="preserve">No acceptable outcome is prescribed. </w:t>
            </w:r>
          </w:p>
          <w:p w:rsidR="00DB3AEA" w:rsidRPr="00451E8D" w:rsidRDefault="00DB3AEA" w:rsidP="009454C7">
            <w:pPr>
              <w:pStyle w:val="TabletextAOs"/>
              <w:spacing w:before="0"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rPr>
                <w:highlight w:val="lightGray"/>
                <w:lang w:eastAsia="en-US"/>
              </w:rPr>
            </w:pPr>
          </w:p>
        </w:tc>
      </w:tr>
      <w:tr w:rsidR="00451E8D" w:rsidRPr="00451E8D" w:rsidTr="009454C7">
        <w:tc>
          <w:tcPr>
            <w:tcW w:w="5000" w:type="pct"/>
            <w:gridSpan w:val="3"/>
            <w:tcBorders>
              <w:top w:val="single" w:sz="4" w:space="0" w:color="333333"/>
              <w:left w:val="single" w:sz="4" w:space="0" w:color="333333"/>
              <w:right w:val="single" w:sz="4" w:space="0" w:color="333333"/>
            </w:tcBorders>
            <w:shd w:val="clear" w:color="auto" w:fill="B3B3B3"/>
          </w:tcPr>
          <w:p w:rsidR="00DB3AEA" w:rsidRPr="00451E8D" w:rsidRDefault="00DB3AEA" w:rsidP="009454C7">
            <w:pPr>
              <w:pStyle w:val="TableHeadingLeft-Grey"/>
              <w:rPr>
                <w:color w:val="auto"/>
              </w:rPr>
            </w:pPr>
            <w:r w:rsidRPr="00451E8D">
              <w:rPr>
                <w:color w:val="auto"/>
              </w:rPr>
              <w:t>All development – matters of environmental significance</w:t>
            </w:r>
          </w:p>
        </w:tc>
      </w:tr>
      <w:tr w:rsidR="00451E8D" w:rsidRPr="00451E8D" w:rsidTr="00573011">
        <w:tc>
          <w:tcPr>
            <w:tcW w:w="1666"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sz w:val="20"/>
                <w:szCs w:val="20"/>
              </w:rPr>
            </w:pPr>
            <w:r w:rsidRPr="00451E8D">
              <w:rPr>
                <w:sz w:val="20"/>
                <w:szCs w:val="20"/>
              </w:rPr>
              <w:t>PO7 Development:</w:t>
            </w:r>
          </w:p>
          <w:p w:rsidR="00DB3AEA" w:rsidRPr="00451E8D" w:rsidRDefault="00DB3AEA" w:rsidP="009454C7">
            <w:pPr>
              <w:pStyle w:val="TabletextAOs"/>
              <w:numPr>
                <w:ilvl w:val="0"/>
                <w:numId w:val="23"/>
              </w:numPr>
              <w:spacing w:before="0" w:after="0"/>
              <w:rPr>
                <w:sz w:val="20"/>
                <w:szCs w:val="20"/>
              </w:rPr>
            </w:pPr>
            <w:r w:rsidRPr="00451E8D">
              <w:rPr>
                <w:sz w:val="20"/>
                <w:szCs w:val="20"/>
              </w:rPr>
              <w:t xml:space="preserve">avoids impacts on matters of state environmental significance; or </w:t>
            </w:r>
          </w:p>
          <w:p w:rsidR="00DB3AEA" w:rsidRPr="00451E8D" w:rsidRDefault="00DB3AEA" w:rsidP="009454C7">
            <w:pPr>
              <w:pStyle w:val="TabletextAOs"/>
              <w:numPr>
                <w:ilvl w:val="0"/>
                <w:numId w:val="23"/>
              </w:numPr>
              <w:spacing w:before="0" w:after="0"/>
              <w:rPr>
                <w:sz w:val="20"/>
                <w:szCs w:val="20"/>
              </w:rPr>
            </w:pPr>
            <w:r w:rsidRPr="00451E8D">
              <w:rPr>
                <w:sz w:val="20"/>
                <w:szCs w:val="20"/>
              </w:rPr>
              <w:t xml:space="preserve">minimises and mitigates impacts on matters of state environmental significance after demonstrating avoidance is not reasonably possible; and </w:t>
            </w:r>
          </w:p>
          <w:p w:rsidR="00DB3AEA" w:rsidRPr="00451E8D" w:rsidRDefault="00DB3AEA" w:rsidP="009454C7">
            <w:pPr>
              <w:pStyle w:val="TabletextAOs"/>
              <w:numPr>
                <w:ilvl w:val="0"/>
                <w:numId w:val="23"/>
              </w:numPr>
              <w:spacing w:before="0" w:after="0"/>
              <w:rPr>
                <w:sz w:val="20"/>
                <w:szCs w:val="20"/>
              </w:rPr>
            </w:pPr>
            <w:r w:rsidRPr="00451E8D">
              <w:rPr>
                <w:sz w:val="20"/>
                <w:szCs w:val="20"/>
              </w:rPr>
              <w:t>provides an offset if, after demonstrating all reasonable avoidance, minimisation and mitigation measures are undertaken, the development results in an acceptable significant residual impact on a matter of state environmental significance.</w:t>
            </w:r>
          </w:p>
          <w:p w:rsidR="009454C7" w:rsidRPr="00451E8D" w:rsidRDefault="009454C7" w:rsidP="009454C7">
            <w:pPr>
              <w:spacing w:before="0" w:after="0"/>
              <w:rPr>
                <w:sz w:val="16"/>
                <w:szCs w:val="16"/>
              </w:rPr>
            </w:pPr>
          </w:p>
          <w:p w:rsidR="0072593E" w:rsidRPr="00451E8D" w:rsidRDefault="0072593E" w:rsidP="009454C7">
            <w:pPr>
              <w:spacing w:before="0" w:after="0"/>
              <w:rPr>
                <w:b/>
                <w:sz w:val="16"/>
                <w:szCs w:val="16"/>
              </w:rPr>
            </w:pPr>
            <w:r w:rsidRPr="00451E8D">
              <w:rPr>
                <w:sz w:val="16"/>
                <w:szCs w:val="16"/>
              </w:rPr>
              <w:t xml:space="preserve">Statutory note: For Brisbane core port land, an offset may only be applied to development on land identified as E1 Conservation/Buffer, E2 Open Space or Buffer/Investigation in the Brisbane Port LUP precinct plan. For the Brisbane Port LUP, see </w:t>
            </w:r>
            <w:hyperlink r:id="rId8" w:history="1">
              <w:r w:rsidRPr="00451E8D">
                <w:rPr>
                  <w:rStyle w:val="Hyperlink"/>
                  <w:rFonts w:cs="Arial"/>
                  <w:color w:val="auto"/>
                  <w:sz w:val="16"/>
                  <w:szCs w:val="16"/>
                </w:rPr>
                <w:t>www.portbris.com.au</w:t>
              </w:r>
            </w:hyperlink>
            <w:r w:rsidRPr="00451E8D">
              <w:rPr>
                <w:sz w:val="16"/>
                <w:szCs w:val="16"/>
              </w:rPr>
              <w:t xml:space="preserve">. </w:t>
            </w:r>
          </w:p>
          <w:p w:rsidR="00DB3AEA" w:rsidRPr="00451E8D" w:rsidRDefault="00DB3AEA" w:rsidP="009454C7">
            <w:pPr>
              <w:spacing w:before="0" w:after="0"/>
              <w:rPr>
                <w:sz w:val="16"/>
                <w:szCs w:val="16"/>
              </w:rPr>
            </w:pPr>
          </w:p>
          <w:p w:rsidR="00DB3AEA" w:rsidRPr="00451E8D" w:rsidRDefault="00DB3AEA" w:rsidP="009454C7">
            <w:pPr>
              <w:spacing w:before="0" w:after="0"/>
              <w:rPr>
                <w:b/>
                <w:sz w:val="20"/>
                <w:szCs w:val="20"/>
              </w:rPr>
            </w:pPr>
            <w:r w:rsidRPr="00451E8D">
              <w:rPr>
                <w:sz w:val="16"/>
                <w:szCs w:val="16"/>
              </w:rPr>
              <w:t xml:space="preserve">Note: Guidance for determining if the development will have a significant residual impact on a matter of state environmental significance is provided in the Significant Residual Impact Guideline, Department of State Development, Infrastructure and Planning, 2014. Where the significant residual impact is considered an acceptable impact on the matter of state environmental significance and an offset is considered appropriate, the offset should be delivered in accordance with the </w:t>
            </w:r>
            <w:r w:rsidRPr="00451E8D">
              <w:rPr>
                <w:i/>
                <w:sz w:val="16"/>
                <w:szCs w:val="16"/>
              </w:rPr>
              <w:t>Environmental Offsets Act 2014</w:t>
            </w:r>
            <w:r w:rsidRPr="00451E8D">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rPr>
                <w:b/>
              </w:rPr>
            </w:pPr>
            <w:r w:rsidRPr="00451E8D">
              <w:t>No acceptable outcome is prescribed.</w:t>
            </w:r>
          </w:p>
          <w:p w:rsidR="00DB3AEA" w:rsidRPr="00451E8D" w:rsidRDefault="00DB3AEA" w:rsidP="009454C7">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rPr>
                <w:highlight w:val="lightGray"/>
                <w:lang w:eastAsia="en-US"/>
              </w:rPr>
            </w:pPr>
          </w:p>
        </w:tc>
      </w:tr>
      <w:tr w:rsidR="00451E8D" w:rsidRPr="00451E8D" w:rsidTr="009454C7">
        <w:tc>
          <w:tcPr>
            <w:tcW w:w="5000" w:type="pct"/>
            <w:gridSpan w:val="3"/>
            <w:tcBorders>
              <w:top w:val="single" w:sz="4" w:space="0" w:color="333333"/>
              <w:left w:val="single" w:sz="4" w:space="0" w:color="333333"/>
              <w:right w:val="single" w:sz="4" w:space="0" w:color="333333"/>
            </w:tcBorders>
            <w:shd w:val="clear" w:color="auto" w:fill="B3B3B3"/>
          </w:tcPr>
          <w:p w:rsidR="00DB3AEA" w:rsidRPr="00451E8D" w:rsidRDefault="00DB3AEA" w:rsidP="009454C7">
            <w:pPr>
              <w:pStyle w:val="TableHeadingLeft-Grey"/>
              <w:rPr>
                <w:color w:val="auto"/>
              </w:rPr>
            </w:pPr>
            <w:r w:rsidRPr="00451E8D">
              <w:rPr>
                <w:color w:val="auto"/>
              </w:rPr>
              <w:t>Category C areas and category R areas of vegetation</w:t>
            </w:r>
          </w:p>
        </w:tc>
      </w:tr>
      <w:tr w:rsidR="00451E8D" w:rsidRPr="00451E8D" w:rsidTr="00573011">
        <w:tc>
          <w:tcPr>
            <w:tcW w:w="1666"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sz w:val="20"/>
                <w:szCs w:val="20"/>
              </w:rPr>
            </w:pPr>
            <w:r w:rsidRPr="00451E8D">
              <w:rPr>
                <w:sz w:val="20"/>
                <w:szCs w:val="20"/>
              </w:rPr>
              <w:t>PO8 Development:</w:t>
            </w:r>
          </w:p>
          <w:p w:rsidR="00DB3AEA" w:rsidRPr="00451E8D" w:rsidRDefault="00DB3AEA" w:rsidP="009454C7">
            <w:pPr>
              <w:pStyle w:val="TabletextAOs"/>
              <w:numPr>
                <w:ilvl w:val="0"/>
                <w:numId w:val="24"/>
              </w:numPr>
              <w:spacing w:before="0" w:after="0"/>
              <w:rPr>
                <w:sz w:val="20"/>
                <w:szCs w:val="20"/>
              </w:rPr>
            </w:pPr>
            <w:r w:rsidRPr="00451E8D">
              <w:rPr>
                <w:sz w:val="20"/>
                <w:szCs w:val="20"/>
              </w:rPr>
              <w:lastRenderedPageBreak/>
              <w:t>avoids impacts on category C areas of vegetation and category R areas of vegetation; or</w:t>
            </w:r>
          </w:p>
          <w:p w:rsidR="00DB3AEA" w:rsidRPr="00451E8D" w:rsidRDefault="00DB3AEA" w:rsidP="009454C7">
            <w:pPr>
              <w:pStyle w:val="TabletextAOs"/>
              <w:numPr>
                <w:ilvl w:val="0"/>
                <w:numId w:val="24"/>
              </w:numPr>
              <w:spacing w:before="0" w:after="0"/>
              <w:rPr>
                <w:sz w:val="20"/>
                <w:szCs w:val="20"/>
              </w:rPr>
            </w:pPr>
            <w:r w:rsidRPr="00451E8D">
              <w:rPr>
                <w:sz w:val="20"/>
                <w:szCs w:val="20"/>
              </w:rPr>
              <w:t>minimises and mitigates impacts on category C areas and category R areas of vegetation after demonstrating avoidance is not reasonably possible.</w:t>
            </w:r>
          </w:p>
          <w:p w:rsidR="009454C7" w:rsidRPr="00451E8D" w:rsidRDefault="009454C7" w:rsidP="009454C7">
            <w:pPr>
              <w:pStyle w:val="TabletextAOs"/>
              <w:spacing w:before="0" w:after="0"/>
              <w:ind w:left="72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sz w:val="20"/>
                <w:szCs w:val="20"/>
              </w:rPr>
            </w:pPr>
            <w:r w:rsidRPr="00451E8D">
              <w:rPr>
                <w:sz w:val="20"/>
                <w:szCs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rPr>
                <w:highlight w:val="lightGray"/>
                <w:lang w:eastAsia="en-US"/>
              </w:rPr>
            </w:pPr>
          </w:p>
        </w:tc>
      </w:tr>
      <w:tr w:rsidR="00451E8D" w:rsidRPr="00451E8D" w:rsidTr="009454C7">
        <w:tc>
          <w:tcPr>
            <w:tcW w:w="5000" w:type="pct"/>
            <w:gridSpan w:val="3"/>
            <w:tcBorders>
              <w:top w:val="single" w:sz="4" w:space="0" w:color="333333"/>
              <w:left w:val="single" w:sz="4" w:space="0" w:color="333333"/>
              <w:right w:val="single" w:sz="4" w:space="0" w:color="333333"/>
            </w:tcBorders>
            <w:shd w:val="clear" w:color="auto" w:fill="B3B3B3"/>
          </w:tcPr>
          <w:p w:rsidR="00DB3AEA" w:rsidRPr="00451E8D" w:rsidRDefault="00DB3AEA" w:rsidP="009454C7">
            <w:pPr>
              <w:pStyle w:val="TableHeadingLeft-Grey"/>
              <w:rPr>
                <w:color w:val="auto"/>
              </w:rPr>
            </w:pPr>
            <w:r w:rsidRPr="00451E8D">
              <w:rPr>
                <w:color w:val="auto"/>
              </w:rPr>
              <w:t>Intensive animal industry – poultry farming (ERA 4(2))</w:t>
            </w:r>
          </w:p>
        </w:tc>
      </w:tr>
      <w:tr w:rsidR="00451E8D" w:rsidRPr="00451E8D" w:rsidTr="00EC4708">
        <w:tc>
          <w:tcPr>
            <w:tcW w:w="1666" w:type="pct"/>
            <w:vMerge w:val="restart"/>
            <w:tcBorders>
              <w:top w:val="single" w:sz="4" w:space="0" w:color="333333"/>
              <w:left w:val="single" w:sz="4" w:space="0" w:color="333333"/>
              <w:right w:val="single" w:sz="4" w:space="0" w:color="333333"/>
            </w:tcBorders>
          </w:tcPr>
          <w:p w:rsidR="00DB3AEA" w:rsidRPr="00451E8D" w:rsidRDefault="00DB3AEA" w:rsidP="009454C7">
            <w:pPr>
              <w:pStyle w:val="TabletextAOs"/>
              <w:spacing w:before="0" w:after="0"/>
              <w:rPr>
                <w:b/>
                <w:sz w:val="20"/>
                <w:szCs w:val="20"/>
              </w:rPr>
            </w:pPr>
            <w:r w:rsidRPr="00451E8D">
              <w:rPr>
                <w:sz w:val="20"/>
                <w:szCs w:val="20"/>
              </w:rPr>
              <w:t xml:space="preserve">PO9 Poultry farming development (where farming more than 200,000 birds) is suitably located and designed to avoid or mitigate environmental harm on adjacent sensitive land uses caused by odour. </w:t>
            </w:r>
          </w:p>
          <w:p w:rsidR="00DB3AEA" w:rsidRPr="00451E8D" w:rsidRDefault="00DB3AEA" w:rsidP="009454C7">
            <w:pPr>
              <w:pStyle w:val="TabletextAOs"/>
              <w:spacing w:before="0"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b/>
                <w:sz w:val="20"/>
                <w:szCs w:val="20"/>
              </w:rPr>
            </w:pPr>
            <w:r w:rsidRPr="00451E8D">
              <w:rPr>
                <w:sz w:val="20"/>
                <w:szCs w:val="20"/>
              </w:rPr>
              <w:t>AO9.1 For poultry farming involving 300,000 birds or less, development meets the separation distances as determined using the S-factor methodology to:</w:t>
            </w:r>
          </w:p>
          <w:p w:rsidR="00DB3AEA" w:rsidRPr="00451E8D" w:rsidRDefault="00DB3AEA" w:rsidP="009454C7">
            <w:pPr>
              <w:pStyle w:val="TabletextAOs"/>
              <w:numPr>
                <w:ilvl w:val="0"/>
                <w:numId w:val="25"/>
              </w:numPr>
              <w:spacing w:before="0" w:after="0"/>
              <w:rPr>
                <w:b/>
                <w:sz w:val="20"/>
                <w:szCs w:val="20"/>
              </w:rPr>
            </w:pPr>
            <w:r w:rsidRPr="00451E8D">
              <w:rPr>
                <w:sz w:val="20"/>
                <w:szCs w:val="20"/>
              </w:rPr>
              <w:t>a sensitive land use in a rural zone; and</w:t>
            </w:r>
          </w:p>
          <w:p w:rsidR="00DB3AEA" w:rsidRPr="00451E8D" w:rsidRDefault="00DB3AEA" w:rsidP="009454C7">
            <w:pPr>
              <w:pStyle w:val="TabletextAOs"/>
              <w:numPr>
                <w:ilvl w:val="0"/>
                <w:numId w:val="25"/>
              </w:numPr>
              <w:spacing w:before="0" w:after="0"/>
              <w:rPr>
                <w:b/>
                <w:sz w:val="20"/>
                <w:szCs w:val="20"/>
              </w:rPr>
            </w:pPr>
            <w:r w:rsidRPr="00451E8D">
              <w:rPr>
                <w:sz w:val="20"/>
                <w:szCs w:val="20"/>
              </w:rPr>
              <w:t>boundary of a non-rural zone.</w:t>
            </w:r>
          </w:p>
          <w:p w:rsidR="00DB3AEA" w:rsidRPr="00451E8D" w:rsidRDefault="00DB3AEA" w:rsidP="009454C7">
            <w:pPr>
              <w:spacing w:before="0" w:after="0"/>
              <w:rPr>
                <w:b/>
                <w:sz w:val="20"/>
                <w:szCs w:val="20"/>
              </w:rPr>
            </w:pPr>
            <w:r w:rsidRPr="00451E8D">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rPr>
                <w:highlight w:val="lightGray"/>
                <w:lang w:eastAsia="en-US"/>
              </w:rPr>
            </w:pPr>
          </w:p>
        </w:tc>
      </w:tr>
      <w:tr w:rsidR="00DB3AEA" w:rsidRPr="00451E8D" w:rsidTr="00EC4708">
        <w:tc>
          <w:tcPr>
            <w:tcW w:w="1666" w:type="pct"/>
            <w:vMerge/>
            <w:tcBorders>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pStyle w:val="TabletextAOs"/>
              <w:spacing w:before="0" w:after="0"/>
              <w:rPr>
                <w:b/>
                <w:sz w:val="20"/>
                <w:szCs w:val="20"/>
              </w:rPr>
            </w:pPr>
            <w:r w:rsidRPr="00451E8D">
              <w:rPr>
                <w:sz w:val="20"/>
                <w:szCs w:val="20"/>
              </w:rPr>
              <w:t>AO9.2 Development meets the separation distances as determined by odour modelling using the following criteria:</w:t>
            </w:r>
          </w:p>
          <w:p w:rsidR="00DB3AEA" w:rsidRPr="00451E8D" w:rsidRDefault="00DB3AEA" w:rsidP="009454C7">
            <w:pPr>
              <w:pStyle w:val="TabletextAOs"/>
              <w:numPr>
                <w:ilvl w:val="0"/>
                <w:numId w:val="26"/>
              </w:numPr>
              <w:spacing w:before="0" w:after="0"/>
              <w:rPr>
                <w:b/>
                <w:sz w:val="20"/>
                <w:szCs w:val="20"/>
              </w:rPr>
            </w:pPr>
            <w:r w:rsidRPr="00451E8D">
              <w:rPr>
                <w:sz w:val="20"/>
                <w:szCs w:val="20"/>
              </w:rPr>
              <w:t xml:space="preserve">2.5 odour units, 99.5 percent, </w:t>
            </w:r>
            <w:proofErr w:type="gramStart"/>
            <w:r w:rsidRPr="00451E8D">
              <w:rPr>
                <w:sz w:val="20"/>
                <w:szCs w:val="20"/>
              </w:rPr>
              <w:t>1 hour</w:t>
            </w:r>
            <w:proofErr w:type="gramEnd"/>
            <w:r w:rsidRPr="00451E8D">
              <w:rPr>
                <w:sz w:val="20"/>
                <w:szCs w:val="20"/>
              </w:rPr>
              <w:t xml:space="preserve"> average for a sensitive land use in a rural zone; or</w:t>
            </w:r>
          </w:p>
          <w:p w:rsidR="00DB3AEA" w:rsidRPr="00451E8D" w:rsidRDefault="00DB3AEA" w:rsidP="009454C7">
            <w:pPr>
              <w:pStyle w:val="TabletextAOs"/>
              <w:numPr>
                <w:ilvl w:val="0"/>
                <w:numId w:val="26"/>
              </w:numPr>
              <w:spacing w:before="0" w:after="0"/>
              <w:rPr>
                <w:b/>
                <w:sz w:val="20"/>
                <w:szCs w:val="20"/>
              </w:rPr>
            </w:pPr>
            <w:r w:rsidRPr="00451E8D">
              <w:rPr>
                <w:sz w:val="20"/>
                <w:szCs w:val="20"/>
              </w:rPr>
              <w:t xml:space="preserve">1.0 odour units, 99.5 percent, </w:t>
            </w:r>
            <w:proofErr w:type="gramStart"/>
            <w:r w:rsidRPr="00451E8D">
              <w:rPr>
                <w:sz w:val="20"/>
                <w:szCs w:val="20"/>
              </w:rPr>
              <w:t>1 hour</w:t>
            </w:r>
            <w:proofErr w:type="gramEnd"/>
            <w:r w:rsidRPr="00451E8D">
              <w:rPr>
                <w:sz w:val="20"/>
                <w:szCs w:val="20"/>
              </w:rPr>
              <w:t xml:space="preserve"> average for the boundary of a non-rural zone.</w:t>
            </w:r>
          </w:p>
          <w:p w:rsidR="00DB3AEA" w:rsidRPr="00451E8D" w:rsidRDefault="00DB3AEA" w:rsidP="009454C7">
            <w:pPr>
              <w:pStyle w:val="TabletextAOs"/>
              <w:spacing w:before="0" w:after="0"/>
              <w:rPr>
                <w:sz w:val="20"/>
                <w:szCs w:val="20"/>
              </w:rPr>
            </w:pPr>
          </w:p>
          <w:p w:rsidR="00DB3AEA" w:rsidRPr="00451E8D" w:rsidRDefault="00DB3AEA" w:rsidP="009454C7">
            <w:pPr>
              <w:pStyle w:val="TabletextAOs"/>
              <w:spacing w:before="0" w:after="0"/>
              <w:rPr>
                <w:rFonts w:eastAsia="Arial Narrow"/>
                <w:b/>
                <w:spacing w:val="1"/>
                <w:sz w:val="16"/>
                <w:szCs w:val="16"/>
              </w:rPr>
            </w:pPr>
            <w:r w:rsidRPr="00451E8D">
              <w:rPr>
                <w:sz w:val="16"/>
                <w:szCs w:val="16"/>
              </w:rPr>
              <w:t xml:space="preserve">Statutory note: Guidance for determining if the development will cause environmental harm caused by odour is provided in the Development of Meat Chicken Farms in Queensland, Department of Agriculture and Fisheries, 2016 and the Guideline – Odour Impact Assessment from Developments, Department of Environment and Heritage Protection, 2013. </w:t>
            </w:r>
          </w:p>
        </w:tc>
        <w:tc>
          <w:tcPr>
            <w:tcW w:w="1667" w:type="pct"/>
            <w:tcBorders>
              <w:top w:val="single" w:sz="4" w:space="0" w:color="333333"/>
              <w:left w:val="single" w:sz="4" w:space="0" w:color="333333"/>
              <w:bottom w:val="single" w:sz="4" w:space="0" w:color="333333"/>
              <w:right w:val="single" w:sz="4" w:space="0" w:color="333333"/>
            </w:tcBorders>
          </w:tcPr>
          <w:p w:rsidR="00DB3AEA" w:rsidRPr="00451E8D" w:rsidRDefault="00DB3AEA" w:rsidP="009454C7">
            <w:pPr>
              <w:rPr>
                <w:highlight w:val="lightGray"/>
                <w:lang w:eastAsia="en-US"/>
              </w:rPr>
            </w:pPr>
          </w:p>
        </w:tc>
      </w:tr>
    </w:tbl>
    <w:p w:rsidR="0001091E" w:rsidRPr="00451E8D" w:rsidRDefault="0001091E" w:rsidP="009454C7"/>
    <w:p w:rsidR="00E213F3" w:rsidRPr="00451E8D" w:rsidRDefault="00E213F3" w:rsidP="009454C7"/>
    <w:sectPr w:rsidR="00E213F3" w:rsidRPr="00451E8D" w:rsidSect="00DD61E1">
      <w:footerReference w:type="even" r:id="rId9"/>
      <w:footerReference w:type="default" r:id="rId10"/>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35" w:rsidRDefault="00583A35" w:rsidP="009454C7">
      <w:r>
        <w:separator/>
      </w:r>
    </w:p>
    <w:p w:rsidR="00583A35" w:rsidRDefault="00583A35" w:rsidP="009454C7"/>
    <w:p w:rsidR="00583A35" w:rsidRDefault="00583A35" w:rsidP="009454C7"/>
    <w:p w:rsidR="00583A35" w:rsidRDefault="00583A35" w:rsidP="009454C7"/>
    <w:p w:rsidR="00583A35" w:rsidRDefault="00583A35" w:rsidP="009454C7"/>
    <w:p w:rsidR="00583A35" w:rsidRDefault="00583A35"/>
    <w:p w:rsidR="00583A35" w:rsidRDefault="00583A35" w:rsidP="0019287A"/>
  </w:endnote>
  <w:endnote w:type="continuationSeparator" w:id="0">
    <w:p w:rsidR="00583A35" w:rsidRDefault="00583A35" w:rsidP="009454C7">
      <w:r>
        <w:continuationSeparator/>
      </w:r>
    </w:p>
    <w:p w:rsidR="00583A35" w:rsidRDefault="00583A35" w:rsidP="009454C7"/>
    <w:p w:rsidR="00583A35" w:rsidRDefault="00583A35" w:rsidP="009454C7"/>
    <w:p w:rsidR="00583A35" w:rsidRDefault="00583A35" w:rsidP="009454C7"/>
    <w:p w:rsidR="00583A35" w:rsidRDefault="00583A35" w:rsidP="009454C7"/>
    <w:p w:rsidR="00583A35" w:rsidRDefault="00583A35"/>
    <w:p w:rsidR="00583A35" w:rsidRDefault="00583A35" w:rsidP="0019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9454C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9454C7">
    <w:pPr>
      <w:pStyle w:val="Footer"/>
    </w:pPr>
  </w:p>
  <w:p w:rsidR="0001091E" w:rsidRDefault="0001091E" w:rsidP="009454C7"/>
  <w:p w:rsidR="00C25F18" w:rsidRDefault="00C25F18" w:rsidP="009454C7"/>
  <w:p w:rsidR="003E6A20" w:rsidRDefault="003E6A20" w:rsidP="009454C7"/>
  <w:p w:rsidR="00851BEE" w:rsidRDefault="00851BEE"/>
  <w:p w:rsidR="00851BEE" w:rsidRDefault="00851BEE" w:rsidP="001928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19287A" w:rsidRDefault="0001091E" w:rsidP="009454C7">
    <w:pPr>
      <w:pStyle w:val="Footer"/>
      <w:rPr>
        <w:b/>
      </w:rPr>
    </w:pPr>
    <w:r w:rsidRPr="0019287A">
      <w:rPr>
        <w:b/>
      </w:rPr>
      <w:t xml:space="preserve">State </w:t>
    </w:r>
    <w:r w:rsidR="00201EAF" w:rsidRPr="0019287A">
      <w:rPr>
        <w:b/>
      </w:rPr>
      <w:t xml:space="preserve">Development Assessment Provisions – </w:t>
    </w:r>
    <w:r w:rsidR="0072593E" w:rsidRPr="0019287A">
      <w:rPr>
        <w:b/>
      </w:rPr>
      <w:t>version 2.</w:t>
    </w:r>
    <w:r w:rsidR="00B83E38">
      <w:rPr>
        <w:b/>
      </w:rPr>
      <w:t>6</w:t>
    </w:r>
    <w:r w:rsidRPr="0019287A">
      <w:rPr>
        <w:b/>
      </w:rPr>
      <w:tab/>
    </w:r>
    <w:r w:rsidR="001F10C6" w:rsidRPr="0019287A">
      <w:rPr>
        <w:b/>
      </w:rPr>
      <w:tab/>
    </w:r>
  </w:p>
  <w:p w:rsidR="0001091E" w:rsidRPr="00682EC4" w:rsidRDefault="0054092F" w:rsidP="009454C7">
    <w:pPr>
      <w:pStyle w:val="Footer"/>
    </w:pPr>
    <w:r w:rsidRPr="0019287A">
      <w:rPr>
        <w:b/>
      </w:rPr>
      <w:t xml:space="preserve">State code </w:t>
    </w:r>
    <w:r w:rsidR="00DB3AEA" w:rsidRPr="0019287A">
      <w:rPr>
        <w:b/>
      </w:rPr>
      <w:t>22</w:t>
    </w:r>
    <w:r w:rsidRPr="0019287A">
      <w:rPr>
        <w:b/>
      </w:rPr>
      <w:t xml:space="preserve">: </w:t>
    </w:r>
    <w:r w:rsidR="00DB3AEA" w:rsidRPr="0019287A">
      <w:rPr>
        <w:b/>
      </w:rPr>
      <w:t>Environmentally relevant activities</w:t>
    </w:r>
    <w:r w:rsidR="0001091E" w:rsidRPr="00682EC4">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451E8D">
      <w:rPr>
        <w:noProof/>
      </w:rPr>
      <w:t>2</w:t>
    </w:r>
    <w:r w:rsidR="0001091E" w:rsidRPr="00682EC4">
      <w:fldChar w:fldCharType="end"/>
    </w:r>
    <w:r w:rsidR="0001091E" w:rsidRPr="00682EC4">
      <w:t xml:space="preserve"> of </w:t>
    </w:r>
    <w:r w:rsidR="00346311">
      <w:rPr>
        <w:noProof/>
      </w:rPr>
      <w:fldChar w:fldCharType="begin"/>
    </w:r>
    <w:r w:rsidR="00346311">
      <w:rPr>
        <w:noProof/>
      </w:rPr>
      <w:instrText xml:space="preserve"> NUMPAGES </w:instrText>
    </w:r>
    <w:r w:rsidR="00346311">
      <w:rPr>
        <w:noProof/>
      </w:rPr>
      <w:fldChar w:fldCharType="separate"/>
    </w:r>
    <w:r w:rsidR="00451E8D">
      <w:rPr>
        <w:noProof/>
      </w:rPr>
      <w:t>3</w:t>
    </w:r>
    <w:r w:rsidR="00346311">
      <w:rPr>
        <w:noProof/>
      </w:rPr>
      <w:fldChar w:fldCharType="end"/>
    </w:r>
  </w:p>
  <w:p w:rsidR="0001091E" w:rsidRPr="00682EC4" w:rsidRDefault="0001091E" w:rsidP="009454C7"/>
  <w:p w:rsidR="00C25F18" w:rsidRDefault="00C25F18" w:rsidP="009454C7"/>
  <w:p w:rsidR="003E6A20" w:rsidRDefault="003E6A20" w:rsidP="009454C7"/>
  <w:p w:rsidR="00851BEE" w:rsidRDefault="00851BEE"/>
  <w:p w:rsidR="00851BEE" w:rsidRDefault="00851BEE" w:rsidP="001928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35" w:rsidRDefault="00583A35" w:rsidP="009454C7">
      <w:r>
        <w:separator/>
      </w:r>
    </w:p>
    <w:p w:rsidR="00583A35" w:rsidRDefault="00583A35" w:rsidP="009454C7"/>
    <w:p w:rsidR="00583A35" w:rsidRDefault="00583A35" w:rsidP="009454C7"/>
    <w:p w:rsidR="00583A35" w:rsidRDefault="00583A35" w:rsidP="009454C7"/>
    <w:p w:rsidR="00583A35" w:rsidRDefault="00583A35" w:rsidP="009454C7"/>
    <w:p w:rsidR="00583A35" w:rsidRDefault="00583A35"/>
    <w:p w:rsidR="00583A35" w:rsidRDefault="00583A35" w:rsidP="0019287A"/>
  </w:footnote>
  <w:footnote w:type="continuationSeparator" w:id="0">
    <w:p w:rsidR="00583A35" w:rsidRDefault="00583A35" w:rsidP="009454C7">
      <w:r>
        <w:continuationSeparator/>
      </w:r>
    </w:p>
    <w:p w:rsidR="00583A35" w:rsidRDefault="00583A35" w:rsidP="009454C7"/>
    <w:p w:rsidR="00583A35" w:rsidRDefault="00583A35" w:rsidP="009454C7"/>
    <w:p w:rsidR="00583A35" w:rsidRDefault="00583A35" w:rsidP="009454C7"/>
    <w:p w:rsidR="00583A35" w:rsidRDefault="00583A35" w:rsidP="009454C7"/>
    <w:p w:rsidR="00583A35" w:rsidRDefault="00583A35"/>
    <w:p w:rsidR="00583A35" w:rsidRDefault="00583A35" w:rsidP="001928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0576F0"/>
    <w:multiLevelType w:val="hybridMultilevel"/>
    <w:tmpl w:val="341EEF3C"/>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0" w:firstLine="0"/>
      </w:pPr>
      <w:rPr>
        <w:rFonts w:cs="Courier" w:hint="default"/>
      </w:rPr>
    </w:lvl>
    <w:lvl w:ilvl="1">
      <w:start w:val="1"/>
      <w:numFmt w:val="none"/>
      <w:lvlRestart w:val="0"/>
      <w:suff w:val="nothing"/>
      <w:lvlText w:val="%1"/>
      <w:lvlJc w:val="left"/>
      <w:pPr>
        <w:ind w:left="283" w:firstLine="0"/>
      </w:pPr>
      <w:rPr>
        <w:rFonts w:ascii="Arial Bold" w:hAnsi="Arial Bold" w:hint="default"/>
        <w:b/>
        <w:i w:val="0"/>
        <w:sz w:val="22"/>
        <w:szCs w:val="22"/>
      </w:rPr>
    </w:lvl>
    <w:lvl w:ilvl="2">
      <w:start w:val="1"/>
      <w:numFmt w:val="none"/>
      <w:lvlRestart w:val="0"/>
      <w:pStyle w:val="CoverDetail1"/>
      <w:suff w:val="nothing"/>
      <w:lvlText w:val="%1"/>
      <w:lvlJc w:val="left"/>
      <w:pPr>
        <w:ind w:left="567" w:firstLine="0"/>
      </w:pPr>
      <w:rPr>
        <w:rFonts w:ascii="Arial" w:hAnsi="Arial" w:hint="default"/>
        <w:b w:val="0"/>
        <w:i/>
        <w:color w:val="auto"/>
        <w:sz w:val="22"/>
        <w:szCs w:val="22"/>
      </w:rPr>
    </w:lvl>
    <w:lvl w:ilvl="3">
      <w:start w:val="1"/>
      <w:numFmt w:val="none"/>
      <w:lvlRestart w:val="0"/>
      <w:suff w:val="nothing"/>
      <w:lvlText w:val=""/>
      <w:lvlJc w:val="left"/>
      <w:pPr>
        <w:ind w:left="850"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134" w:firstLine="0"/>
      </w:pPr>
      <w:rPr>
        <w:rFonts w:ascii="Arial" w:hAnsi="Arial" w:hint="default"/>
        <w:b w:val="0"/>
        <w:i w:val="0"/>
        <w:color w:val="auto"/>
        <w:sz w:val="22"/>
      </w:rPr>
    </w:lvl>
    <w:lvl w:ilvl="5">
      <w:start w:val="1"/>
      <w:numFmt w:val="none"/>
      <w:lvlRestart w:val="0"/>
      <w:suff w:val="nothing"/>
      <w:lvlText w:val=""/>
      <w:lvlJc w:val="left"/>
      <w:pPr>
        <w:ind w:left="1417" w:firstLine="0"/>
      </w:pPr>
      <w:rPr>
        <w:rFonts w:ascii="Arial" w:hAnsi="Arial" w:hint="default"/>
        <w:b w:val="0"/>
        <w:i w:val="0"/>
        <w:sz w:val="22"/>
      </w:rPr>
    </w:lvl>
    <w:lvl w:ilvl="6">
      <w:start w:val="1"/>
      <w:numFmt w:val="none"/>
      <w:lvlRestart w:val="0"/>
      <w:suff w:val="nothing"/>
      <w:lvlText w:val=""/>
      <w:lvlJc w:val="left"/>
      <w:pPr>
        <w:ind w:left="1701" w:firstLine="0"/>
      </w:pPr>
      <w:rPr>
        <w:rFonts w:ascii="Arial" w:hAnsi="Arial" w:hint="default"/>
        <w:b w:val="0"/>
        <w:i w:val="0"/>
        <w:color w:val="auto"/>
        <w:sz w:val="22"/>
      </w:rPr>
    </w:lvl>
    <w:lvl w:ilvl="7">
      <w:start w:val="1"/>
      <w:numFmt w:val="none"/>
      <w:lvlRestart w:val="0"/>
      <w:suff w:val="nothing"/>
      <w:lvlText w:val=""/>
      <w:lvlJc w:val="left"/>
      <w:pPr>
        <w:ind w:left="1984" w:firstLine="0"/>
      </w:pPr>
      <w:rPr>
        <w:rFonts w:hint="default"/>
        <w:color w:val="auto"/>
        <w:sz w:val="22"/>
      </w:rPr>
    </w:lvl>
    <w:lvl w:ilvl="8">
      <w:start w:val="1"/>
      <w:numFmt w:val="none"/>
      <w:lvlRestart w:val="0"/>
      <w:suff w:val="nothing"/>
      <w:lvlText w:val=""/>
      <w:lvlJc w:val="left"/>
      <w:pPr>
        <w:ind w:left="2268" w:firstLine="0"/>
      </w:pPr>
      <w:rPr>
        <w:rFonts w:hint="default"/>
        <w:color w:val="auto"/>
      </w:r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860A94"/>
    <w:multiLevelType w:val="hybridMultilevel"/>
    <w:tmpl w:val="EB36FBC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66130A"/>
    <w:multiLevelType w:val="multilevel"/>
    <w:tmpl w:val="19BA695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B6B73F3"/>
    <w:multiLevelType w:val="hybridMultilevel"/>
    <w:tmpl w:val="341EEF3C"/>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904581"/>
    <w:multiLevelType w:val="hybridMultilevel"/>
    <w:tmpl w:val="6AEAF17C"/>
    <w:lvl w:ilvl="0" w:tplc="4B2E71E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1"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2"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4"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9"/>
  </w:num>
  <w:num w:numId="3">
    <w:abstractNumId w:val="23"/>
  </w:num>
  <w:num w:numId="4">
    <w:abstractNumId w:val="25"/>
  </w:num>
  <w:num w:numId="5">
    <w:abstractNumId w:val="8"/>
  </w:num>
  <w:num w:numId="6">
    <w:abstractNumId w:val="2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2"/>
  </w:num>
  <w:num w:numId="16">
    <w:abstractNumId w:val="17"/>
  </w:num>
  <w:num w:numId="17">
    <w:abstractNumId w:val="10"/>
  </w:num>
  <w:num w:numId="18">
    <w:abstractNumId w:val="21"/>
  </w:num>
  <w:num w:numId="19">
    <w:abstractNumId w:val="18"/>
  </w:num>
  <w:num w:numId="20">
    <w:abstractNumId w:val="11"/>
  </w:num>
  <w:num w:numId="21">
    <w:abstractNumId w:val="20"/>
  </w:num>
  <w:num w:numId="22">
    <w:abstractNumId w:val="12"/>
  </w:num>
  <w:num w:numId="23">
    <w:abstractNumId w:val="16"/>
  </w:num>
  <w:num w:numId="24">
    <w:abstractNumId w:val="13"/>
  </w:num>
  <w:num w:numId="25">
    <w:abstractNumId w:val="9"/>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1091E"/>
    <w:rsid w:val="0002510C"/>
    <w:rsid w:val="00051D7B"/>
    <w:rsid w:val="000A383D"/>
    <w:rsid w:val="000C0828"/>
    <w:rsid w:val="000C34E3"/>
    <w:rsid w:val="000C4653"/>
    <w:rsid w:val="000C567C"/>
    <w:rsid w:val="000D69C9"/>
    <w:rsid w:val="000E36BA"/>
    <w:rsid w:val="000E7490"/>
    <w:rsid w:val="000F271D"/>
    <w:rsid w:val="000F2F3C"/>
    <w:rsid w:val="00111ADA"/>
    <w:rsid w:val="00120F16"/>
    <w:rsid w:val="00146652"/>
    <w:rsid w:val="001525C3"/>
    <w:rsid w:val="00156577"/>
    <w:rsid w:val="001663DF"/>
    <w:rsid w:val="001804D5"/>
    <w:rsid w:val="0019287A"/>
    <w:rsid w:val="0019352F"/>
    <w:rsid w:val="00193C5D"/>
    <w:rsid w:val="00193E7B"/>
    <w:rsid w:val="001C70C0"/>
    <w:rsid w:val="001D4094"/>
    <w:rsid w:val="001F10C6"/>
    <w:rsid w:val="00201EAF"/>
    <w:rsid w:val="00202E9F"/>
    <w:rsid w:val="0021512A"/>
    <w:rsid w:val="00246DB9"/>
    <w:rsid w:val="00247232"/>
    <w:rsid w:val="0026103D"/>
    <w:rsid w:val="00281EE9"/>
    <w:rsid w:val="00286808"/>
    <w:rsid w:val="00287FF3"/>
    <w:rsid w:val="00290331"/>
    <w:rsid w:val="00295A88"/>
    <w:rsid w:val="002B25E3"/>
    <w:rsid w:val="002F71B3"/>
    <w:rsid w:val="00313C1B"/>
    <w:rsid w:val="00322FE2"/>
    <w:rsid w:val="00346311"/>
    <w:rsid w:val="003549FE"/>
    <w:rsid w:val="00361185"/>
    <w:rsid w:val="0036650E"/>
    <w:rsid w:val="00376B28"/>
    <w:rsid w:val="003D3803"/>
    <w:rsid w:val="003E6A20"/>
    <w:rsid w:val="003F71C9"/>
    <w:rsid w:val="00424BC7"/>
    <w:rsid w:val="004332A1"/>
    <w:rsid w:val="00447977"/>
    <w:rsid w:val="00451E8D"/>
    <w:rsid w:val="00467F24"/>
    <w:rsid w:val="0048605E"/>
    <w:rsid w:val="004912EC"/>
    <w:rsid w:val="00491ADD"/>
    <w:rsid w:val="004B0F1E"/>
    <w:rsid w:val="004B6CA4"/>
    <w:rsid w:val="004C50FC"/>
    <w:rsid w:val="004F2AE0"/>
    <w:rsid w:val="004F3FBF"/>
    <w:rsid w:val="00505041"/>
    <w:rsid w:val="00524730"/>
    <w:rsid w:val="00540584"/>
    <w:rsid w:val="0054092F"/>
    <w:rsid w:val="00552CFA"/>
    <w:rsid w:val="00573011"/>
    <w:rsid w:val="00583247"/>
    <w:rsid w:val="00583A35"/>
    <w:rsid w:val="005A246A"/>
    <w:rsid w:val="005A6D1D"/>
    <w:rsid w:val="005A7550"/>
    <w:rsid w:val="006038CE"/>
    <w:rsid w:val="00644DFE"/>
    <w:rsid w:val="00657FAD"/>
    <w:rsid w:val="00663D7D"/>
    <w:rsid w:val="00682D53"/>
    <w:rsid w:val="00682EC4"/>
    <w:rsid w:val="006A3B90"/>
    <w:rsid w:val="006A7F04"/>
    <w:rsid w:val="006B32EC"/>
    <w:rsid w:val="006F0478"/>
    <w:rsid w:val="006F36D8"/>
    <w:rsid w:val="006F6771"/>
    <w:rsid w:val="0071097B"/>
    <w:rsid w:val="0072593E"/>
    <w:rsid w:val="00730A42"/>
    <w:rsid w:val="007370D3"/>
    <w:rsid w:val="00744A44"/>
    <w:rsid w:val="00756201"/>
    <w:rsid w:val="0076449D"/>
    <w:rsid w:val="00785951"/>
    <w:rsid w:val="0079154C"/>
    <w:rsid w:val="007B4F01"/>
    <w:rsid w:val="007D4D30"/>
    <w:rsid w:val="007D7EE5"/>
    <w:rsid w:val="007F04EB"/>
    <w:rsid w:val="007F43CF"/>
    <w:rsid w:val="0082382C"/>
    <w:rsid w:val="008347B7"/>
    <w:rsid w:val="008426C0"/>
    <w:rsid w:val="00851BEE"/>
    <w:rsid w:val="00852389"/>
    <w:rsid w:val="00857309"/>
    <w:rsid w:val="0092741D"/>
    <w:rsid w:val="009454C7"/>
    <w:rsid w:val="0095228F"/>
    <w:rsid w:val="009671E1"/>
    <w:rsid w:val="00971B51"/>
    <w:rsid w:val="00974393"/>
    <w:rsid w:val="00983C58"/>
    <w:rsid w:val="00991521"/>
    <w:rsid w:val="00996E28"/>
    <w:rsid w:val="009A1D19"/>
    <w:rsid w:val="009F67B3"/>
    <w:rsid w:val="00A110DE"/>
    <w:rsid w:val="00A3634E"/>
    <w:rsid w:val="00AB7994"/>
    <w:rsid w:val="00AC4254"/>
    <w:rsid w:val="00AD581C"/>
    <w:rsid w:val="00B03B88"/>
    <w:rsid w:val="00B1102D"/>
    <w:rsid w:val="00B20D9C"/>
    <w:rsid w:val="00B60C1E"/>
    <w:rsid w:val="00B80823"/>
    <w:rsid w:val="00B83E38"/>
    <w:rsid w:val="00B840A1"/>
    <w:rsid w:val="00B90D04"/>
    <w:rsid w:val="00BB5E39"/>
    <w:rsid w:val="00BB715B"/>
    <w:rsid w:val="00BC3A56"/>
    <w:rsid w:val="00BE06E4"/>
    <w:rsid w:val="00C04F5B"/>
    <w:rsid w:val="00C232D3"/>
    <w:rsid w:val="00C25F18"/>
    <w:rsid w:val="00C316A2"/>
    <w:rsid w:val="00C7106C"/>
    <w:rsid w:val="00C858BB"/>
    <w:rsid w:val="00CC1B57"/>
    <w:rsid w:val="00CC2D67"/>
    <w:rsid w:val="00CD02B1"/>
    <w:rsid w:val="00CE0F3F"/>
    <w:rsid w:val="00D275DC"/>
    <w:rsid w:val="00D36D7A"/>
    <w:rsid w:val="00D5760E"/>
    <w:rsid w:val="00D62A22"/>
    <w:rsid w:val="00D869A8"/>
    <w:rsid w:val="00D971A8"/>
    <w:rsid w:val="00DA51B6"/>
    <w:rsid w:val="00DB3AEA"/>
    <w:rsid w:val="00DB465C"/>
    <w:rsid w:val="00DD61E1"/>
    <w:rsid w:val="00DF619C"/>
    <w:rsid w:val="00E213F3"/>
    <w:rsid w:val="00E30C1E"/>
    <w:rsid w:val="00E313C0"/>
    <w:rsid w:val="00E525D0"/>
    <w:rsid w:val="00E8705B"/>
    <w:rsid w:val="00EF30A3"/>
    <w:rsid w:val="00F02D31"/>
    <w:rsid w:val="00F419CE"/>
    <w:rsid w:val="00F532CE"/>
    <w:rsid w:val="00F80A12"/>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97DD92-AEE6-494A-87BD-69EC6F3D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9454C7"/>
    <w:pPr>
      <w:spacing w:before="60" w:after="60"/>
    </w:pPr>
    <w:rPr>
      <w:rFonts w:ascii="Arial" w:hAnsi="Arial"/>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uiPriority w:val="99"/>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uiPriority w:val="99"/>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c01.safelinks.protection.outlook.com/?url=https%3A%2F%2Furldefense.proofpoint.com%2Fv2%2Furl%3Fu%3Dhttp-3A__www.portbris.com.au%26d%3DDwMFAg%26c%3DtpTxelpKGw9ZbZ5Dlo0lybSxHDHIiYjksG4icXfalgk%26r%3Dj8d4Zfp2C-A5Ercrdvg5iPCyh7dpRoRj6feYer9UrEw%26m%3D1xhbQenzSj-ciNoYi2MCvXAHk8zpAEWoyMMaHGnZz5s%26s%3Dpr51eu27YBAwu5wExmAWPQAqM3-OHQFcVls3qPZYV9I%26e%3D&amp;data=01%7C01%7CKaren.Kenny%40dilgp.qld.gov.au%7C42c843c42f3f4e766bfd08d4c28a9b58%7C7db2bee6535c4748bf78c30733511bcd%7C0&amp;sdata=maUhKUTczEQLl0csTIgKhJv1BE%2F5iNrJLG%2FvaBX%2B0v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4E38-0520-4C0D-A048-F8C62C7A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 code 22: Environmentally relevant activities - response template</vt:lpstr>
    </vt:vector>
  </TitlesOfParts>
  <Company>Queensland Government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22: Environmentally relevant activities - response template</dc:title>
  <dc:subject>Module 1.1 - Managing noise and vibration impacts from transport corridors state code</dc:subject>
  <dc:creator>Queensland Government</dc:creator>
  <cp:lastModifiedBy>Sarah Shumack</cp:lastModifiedBy>
  <cp:revision>3</cp:revision>
  <cp:lastPrinted>2013-06-14T00:06:00Z</cp:lastPrinted>
  <dcterms:created xsi:type="dcterms:W3CDTF">2019-10-10T23:45:00Z</dcterms:created>
  <dcterms:modified xsi:type="dcterms:W3CDTF">2020-01-22T22:57:00Z</dcterms:modified>
</cp:coreProperties>
</file>