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30A3" w:rsidRPr="00D02416" w:rsidRDefault="0054092F" w:rsidP="0054092F">
      <w:pPr>
        <w:pStyle w:val="Heading2"/>
        <w:numPr>
          <w:ilvl w:val="0"/>
          <w:numId w:val="0"/>
        </w:numPr>
        <w:spacing w:before="60"/>
        <w:rPr>
          <w:color w:val="auto"/>
          <w:sz w:val="48"/>
          <w:szCs w:val="48"/>
        </w:rPr>
      </w:pPr>
      <w:bookmarkStart w:id="0" w:name="_GoBack"/>
      <w:bookmarkEnd w:id="0"/>
      <w:r w:rsidRPr="00D02416">
        <w:rPr>
          <w:color w:val="auto"/>
          <w:sz w:val="48"/>
          <w:szCs w:val="48"/>
        </w:rPr>
        <w:t xml:space="preserve">State code </w:t>
      </w:r>
      <w:r w:rsidR="00C70BDE" w:rsidRPr="00D02416">
        <w:rPr>
          <w:color w:val="auto"/>
          <w:sz w:val="48"/>
          <w:szCs w:val="48"/>
        </w:rPr>
        <w:t>18</w:t>
      </w:r>
      <w:r w:rsidRPr="00D02416">
        <w:rPr>
          <w:color w:val="auto"/>
          <w:sz w:val="48"/>
          <w:szCs w:val="48"/>
        </w:rPr>
        <w:t xml:space="preserve">: </w:t>
      </w:r>
      <w:r w:rsidR="00C70BDE" w:rsidRPr="00D02416">
        <w:rPr>
          <w:color w:val="auto"/>
          <w:sz w:val="48"/>
          <w:szCs w:val="48"/>
        </w:rPr>
        <w:t>Constructing or raising waterway barrier works in fish habitats</w:t>
      </w:r>
    </w:p>
    <w:p w:rsidR="00D869A8" w:rsidRPr="00D02416" w:rsidRDefault="00D869A8" w:rsidP="00701499"/>
    <w:p w:rsidR="0082382C" w:rsidRPr="00701499" w:rsidRDefault="0054092F" w:rsidP="00701499">
      <w:r w:rsidRPr="00701499">
        <w:t>T</w:t>
      </w:r>
      <w:r w:rsidRPr="000C3900">
        <w:rPr>
          <w:b/>
          <w:sz w:val="32"/>
          <w:szCs w:val="32"/>
        </w:rPr>
        <w:t xml:space="preserve">able </w:t>
      </w:r>
      <w:r w:rsidR="00C70BDE" w:rsidRPr="000C3900">
        <w:rPr>
          <w:b/>
          <w:sz w:val="32"/>
          <w:szCs w:val="32"/>
        </w:rPr>
        <w:t>18.2.2</w:t>
      </w:r>
      <w:r w:rsidRPr="000C3900">
        <w:rPr>
          <w:b/>
          <w:sz w:val="32"/>
          <w:szCs w:val="32"/>
        </w:rPr>
        <w:t xml:space="preserve">: </w:t>
      </w:r>
      <w:r w:rsidR="00C70BDE" w:rsidRPr="000C3900">
        <w:rPr>
          <w:b/>
          <w:sz w:val="32"/>
          <w:szCs w:val="32"/>
        </w:rPr>
        <w:t xml:space="preserve">Operational work </w:t>
      </w:r>
    </w:p>
    <w:tbl>
      <w:tblPr>
        <w:tblW w:w="150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06"/>
        <w:gridCol w:w="5010"/>
        <w:gridCol w:w="5010"/>
      </w:tblGrid>
      <w:tr w:rsidR="00575058" w:rsidRPr="00D02416" w:rsidTr="001F5303">
        <w:trPr>
          <w:trHeight w:val="20"/>
          <w:tblHeader/>
        </w:trPr>
        <w:tc>
          <w:tcPr>
            <w:tcW w:w="1666" w:type="pct"/>
            <w:tcBorders>
              <w:left w:val="single" w:sz="4" w:space="0" w:color="333333"/>
              <w:bottom w:val="single" w:sz="4" w:space="0" w:color="333333"/>
              <w:right w:val="single" w:sz="4" w:space="0" w:color="333333"/>
            </w:tcBorders>
            <w:shd w:val="clear" w:color="auto" w:fill="000000" w:themeFill="text1"/>
            <w:vAlign w:val="center"/>
          </w:tcPr>
          <w:p w:rsidR="00575058" w:rsidRPr="000C3900" w:rsidRDefault="00575058" w:rsidP="00701499">
            <w:pPr>
              <w:pStyle w:val="TableHeadingLeft-White"/>
              <w:rPr>
                <w:sz w:val="24"/>
                <w:szCs w:val="24"/>
              </w:rPr>
            </w:pPr>
            <w:r w:rsidRPr="000C3900">
              <w:rPr>
                <w:sz w:val="24"/>
                <w:szCs w:val="24"/>
              </w:rPr>
              <w:t>Performance outcomes</w:t>
            </w:r>
          </w:p>
        </w:tc>
        <w:tc>
          <w:tcPr>
            <w:tcW w:w="1667" w:type="pct"/>
            <w:tcBorders>
              <w:left w:val="single" w:sz="4" w:space="0" w:color="333333"/>
              <w:bottom w:val="single" w:sz="4" w:space="0" w:color="333333"/>
              <w:right w:val="single" w:sz="4" w:space="0" w:color="333333"/>
            </w:tcBorders>
            <w:shd w:val="clear" w:color="auto" w:fill="000000" w:themeFill="text1"/>
            <w:vAlign w:val="center"/>
          </w:tcPr>
          <w:p w:rsidR="00575058" w:rsidRPr="000C3900" w:rsidRDefault="00575058" w:rsidP="00701499">
            <w:pPr>
              <w:pStyle w:val="TableHeadingLeft-White"/>
              <w:rPr>
                <w:sz w:val="24"/>
                <w:szCs w:val="24"/>
              </w:rPr>
            </w:pPr>
            <w:r w:rsidRPr="000C3900">
              <w:rPr>
                <w:sz w:val="24"/>
                <w:szCs w:val="24"/>
              </w:rPr>
              <w:t>Acceptable outcomes</w:t>
            </w:r>
          </w:p>
        </w:tc>
        <w:tc>
          <w:tcPr>
            <w:tcW w:w="1667" w:type="pct"/>
            <w:tcBorders>
              <w:left w:val="single" w:sz="4" w:space="0" w:color="333333"/>
              <w:bottom w:val="single" w:sz="4" w:space="0" w:color="333333"/>
              <w:right w:val="single" w:sz="4" w:space="0" w:color="333333"/>
            </w:tcBorders>
            <w:shd w:val="clear" w:color="auto" w:fill="000000" w:themeFill="text1"/>
          </w:tcPr>
          <w:p w:rsidR="00575058" w:rsidRPr="000C3900" w:rsidRDefault="00575058" w:rsidP="00701499">
            <w:pPr>
              <w:pStyle w:val="TableHeadingLeft-White"/>
              <w:rPr>
                <w:sz w:val="24"/>
                <w:szCs w:val="24"/>
              </w:rPr>
            </w:pPr>
            <w:r w:rsidRPr="000C3900">
              <w:rPr>
                <w:sz w:val="24"/>
                <w:szCs w:val="24"/>
              </w:rPr>
              <w:t>Response</w:t>
            </w:r>
          </w:p>
        </w:tc>
      </w:tr>
      <w:tr w:rsidR="007370D3" w:rsidRPr="00D02416" w:rsidTr="007A5F7A">
        <w:tc>
          <w:tcPr>
            <w:tcW w:w="5000" w:type="pct"/>
            <w:gridSpan w:val="3"/>
            <w:tcBorders>
              <w:top w:val="single" w:sz="4" w:space="0" w:color="333333"/>
              <w:left w:val="single" w:sz="4" w:space="0" w:color="333333"/>
              <w:right w:val="single" w:sz="4" w:space="0" w:color="333333"/>
            </w:tcBorders>
            <w:shd w:val="clear" w:color="auto" w:fill="B3B3B3"/>
          </w:tcPr>
          <w:p w:rsidR="007370D3" w:rsidRPr="00D02416" w:rsidRDefault="00C70BDE" w:rsidP="00701499">
            <w:pPr>
              <w:pStyle w:val="TableHeadingLeft-Grey"/>
            </w:pPr>
            <w:r w:rsidRPr="00D02416">
              <w:t xml:space="preserve">All development </w:t>
            </w: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rPr>
                <w:b/>
              </w:rPr>
            </w:pPr>
            <w:r w:rsidRPr="000C3900">
              <w:rPr>
                <w:b/>
              </w:rPr>
              <w:t>PO1</w:t>
            </w:r>
            <w:r w:rsidRPr="00701499">
              <w:t xml:space="preserve"> There is a demonstrated need for the development and alternatives (locations and designs) which </w:t>
            </w:r>
            <w:r w:rsidR="00C027E0">
              <w:t xml:space="preserve">have a lesser impact on fish passage or </w:t>
            </w:r>
            <w:r w:rsidRPr="00701499">
              <w:t>do not involve constructing or raising waterway barrier works are not viable.</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sz w:val="20"/>
              </w:rPr>
            </w:pPr>
            <w:r w:rsidRPr="00701499">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rPr>
                <w:highlight w:val="lightGray"/>
                <w:lang w:eastAsia="en-US"/>
              </w:rPr>
            </w:pPr>
            <w:r w:rsidRPr="00701499">
              <w:rPr>
                <w:highlight w:val="lightGray"/>
                <w:lang w:eastAsia="en-US"/>
              </w:rPr>
              <w:t>Complies with PO# / AO#</w:t>
            </w:r>
          </w:p>
          <w:p w:rsidR="00C70BDE" w:rsidRPr="00701499" w:rsidRDefault="00C70BDE" w:rsidP="00701499">
            <w:pPr>
              <w:rPr>
                <w:b/>
                <w:highlight w:val="lightGray"/>
                <w:lang w:eastAsia="en-US"/>
              </w:rPr>
            </w:pPr>
            <w:r w:rsidRPr="00701499">
              <w:rPr>
                <w:highlight w:val="lightGray"/>
                <w:lang w:eastAsia="en-US"/>
              </w:rPr>
              <w:t>Use this column to indicate whether compliance is achieved with the relevant PO or AO (or if they do not apply), and explain why</w:t>
            </w: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noProof/>
                <w:sz w:val="20"/>
              </w:rPr>
            </w:pPr>
            <w:r w:rsidRPr="000C3900">
              <w:rPr>
                <w:b/>
                <w:noProof/>
                <w:sz w:val="20"/>
              </w:rPr>
              <w:t>PO2</w:t>
            </w:r>
            <w:r w:rsidRPr="00701499">
              <w:rPr>
                <w:noProof/>
                <w:sz w:val="20"/>
              </w:rPr>
              <w:t xml:space="preserve"> Development has a </w:t>
            </w:r>
            <w:r w:rsidRPr="00701499">
              <w:rPr>
                <w:sz w:val="20"/>
              </w:rPr>
              <w:t xml:space="preserve">functional requirement to be located within a waterway. </w:t>
            </w:r>
            <w:r w:rsidRPr="00701499">
              <w:rPr>
                <w:noProof/>
                <w:sz w:val="20"/>
              </w:rPr>
              <w:t xml:space="preserve">Ancillary elements </w:t>
            </w:r>
            <w:r w:rsidRPr="00701499">
              <w:rPr>
                <w:sz w:val="20"/>
              </w:rPr>
              <w:t xml:space="preserve">of development </w:t>
            </w:r>
            <w:r w:rsidRPr="00701499">
              <w:rPr>
                <w:noProof/>
                <w:sz w:val="20"/>
              </w:rPr>
              <w:t xml:space="preserve">occur outside the waterway. </w:t>
            </w:r>
          </w:p>
          <w:p w:rsidR="00C70BDE" w:rsidRPr="00701499" w:rsidRDefault="00C70BDE" w:rsidP="00701499">
            <w:pPr>
              <w:pStyle w:val="TabletextAOs"/>
              <w:rPr>
                <w:noProof/>
              </w:rPr>
            </w:pPr>
          </w:p>
          <w:p w:rsidR="00C70BDE" w:rsidRPr="00701499" w:rsidRDefault="00C70BDE" w:rsidP="00701499">
            <w:pPr>
              <w:pStyle w:val="TabletextAOs"/>
              <w:rPr>
                <w:b/>
                <w:noProof/>
                <w:sz w:val="16"/>
                <w:szCs w:val="16"/>
              </w:rPr>
            </w:pPr>
            <w:r w:rsidRPr="000C3900">
              <w:rPr>
                <w:noProof/>
                <w:szCs w:val="18"/>
              </w:rPr>
              <w:t>Note: Bed and banks of the waterway and any associated wetlands and riparian areas within the development site should be accurately identified on plans provided with the application, together with the location of highest astronomical tide, mean high water spring and mean low water spring tide heights if the waterway is tidal</w:t>
            </w:r>
            <w:r w:rsidRPr="00701499">
              <w:rPr>
                <w:noProof/>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noProof/>
                <w:sz w:val="20"/>
              </w:rPr>
            </w:pPr>
            <w:r w:rsidRPr="00701499">
              <w:rPr>
                <w:sz w:val="20"/>
              </w:rPr>
              <w:t xml:space="preserve">No acceptable outcome is prescribed. </w:t>
            </w:r>
          </w:p>
          <w:p w:rsidR="00C70BDE" w:rsidRPr="00701499" w:rsidRDefault="00C70BDE"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0C3900">
              <w:rPr>
                <w:b/>
              </w:rPr>
              <w:t>PO3</w:t>
            </w:r>
            <w:r w:rsidRPr="00D02416">
              <w:t xml:space="preserve"> The number and extent of waterway barrier works and the spatial and temporal extent of their impacts on waterways providing for fish passage are minimised.</w:t>
            </w:r>
          </w:p>
        </w:tc>
        <w:tc>
          <w:tcPr>
            <w:tcW w:w="1667" w:type="pct"/>
            <w:tcBorders>
              <w:top w:val="single" w:sz="4" w:space="0" w:color="333333"/>
              <w:left w:val="single" w:sz="4" w:space="0" w:color="333333"/>
              <w:bottom w:val="single" w:sz="4" w:space="0" w:color="333333"/>
              <w:right w:val="single" w:sz="4" w:space="0" w:color="333333"/>
            </w:tcBorders>
          </w:tcPr>
          <w:p w:rsidR="00C70BDE" w:rsidRPr="00701499" w:rsidRDefault="00C70BDE" w:rsidP="00701499">
            <w:pPr>
              <w:pStyle w:val="TabletextAOs"/>
              <w:rPr>
                <w:b/>
                <w:sz w:val="20"/>
              </w:rPr>
            </w:pPr>
            <w:r w:rsidRPr="00701499">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A0711" w:rsidRPr="00D02416" w:rsidTr="001603B7">
        <w:tc>
          <w:tcPr>
            <w:tcW w:w="1666" w:type="pct"/>
            <w:vMerge w:val="restart"/>
            <w:tcBorders>
              <w:top w:val="single" w:sz="4" w:space="0" w:color="333333"/>
              <w:left w:val="single" w:sz="4" w:space="0" w:color="333333"/>
              <w:right w:val="single" w:sz="4" w:space="0" w:color="333333"/>
            </w:tcBorders>
          </w:tcPr>
          <w:p w:rsidR="00CA0711" w:rsidRPr="00D02416" w:rsidRDefault="00CA0711" w:rsidP="00701499">
            <w:pPr>
              <w:rPr>
                <w:b/>
              </w:rPr>
            </w:pPr>
            <w:r w:rsidRPr="000C3900">
              <w:rPr>
                <w:b/>
              </w:rPr>
              <w:t>PO4</w:t>
            </w:r>
            <w:r w:rsidRPr="00D02416">
              <w:t xml:space="preserve"> For the life of the barrier, adequate fish passage must be provided and maintained at all waterway barrier works through:</w:t>
            </w:r>
          </w:p>
          <w:p w:rsidR="00CA0711" w:rsidRPr="00487925" w:rsidRDefault="00CA0711" w:rsidP="00701499">
            <w:pPr>
              <w:pStyle w:val="ListParagraph"/>
              <w:numPr>
                <w:ilvl w:val="0"/>
                <w:numId w:val="22"/>
              </w:numPr>
              <w:spacing w:before="0" w:after="0" w:line="240" w:lineRule="auto"/>
              <w:rPr>
                <w:b/>
              </w:rPr>
            </w:pPr>
            <w:r w:rsidRPr="00D02416">
              <w:t>fish way(s) that adequately provide for the movement of fish; or</w:t>
            </w:r>
          </w:p>
          <w:p w:rsidR="00CA0711" w:rsidRPr="00D02416" w:rsidRDefault="00CA0711" w:rsidP="00701499">
            <w:pPr>
              <w:pStyle w:val="ListParagraph"/>
              <w:numPr>
                <w:ilvl w:val="0"/>
                <w:numId w:val="22"/>
              </w:numPr>
              <w:spacing w:before="0" w:after="0" w:line="240" w:lineRule="auto"/>
              <w:rPr>
                <w:b/>
              </w:rPr>
            </w:pPr>
            <w:r w:rsidRPr="00D02416">
              <w:t>the movement of fish is adequately provided for in another way.</w:t>
            </w: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For all crossings:</w:t>
            </w:r>
          </w:p>
          <w:p w:rsidR="0069110C" w:rsidRPr="00701499" w:rsidRDefault="0069110C" w:rsidP="00701499">
            <w:pPr>
              <w:pStyle w:val="TabletextAOs"/>
              <w:rPr>
                <w:sz w:val="20"/>
              </w:rPr>
            </w:pPr>
          </w:p>
          <w:p w:rsidR="00CA0711" w:rsidRPr="00701499" w:rsidRDefault="00CA0711" w:rsidP="00701499">
            <w:pPr>
              <w:pStyle w:val="TabletextAOs"/>
              <w:rPr>
                <w:rFonts w:eastAsia="Times New Roman"/>
                <w:sz w:val="20"/>
                <w:lang w:eastAsia="en-AU"/>
              </w:rPr>
            </w:pPr>
            <w:r w:rsidRPr="00701499">
              <w:rPr>
                <w:sz w:val="20"/>
              </w:rPr>
              <w:t xml:space="preserve">AO4.1 Hydraulic conditions (depth, velocities and turbulence) from the downstream to the upstream limit of the structure allow for fish passage of all fish attempting to move through the crossing at all flows up to the </w:t>
            </w:r>
            <w:proofErr w:type="spellStart"/>
            <w:r w:rsidRPr="00701499">
              <w:rPr>
                <w:sz w:val="20"/>
              </w:rPr>
              <w:t>drownout</w:t>
            </w:r>
            <w:proofErr w:type="spellEnd"/>
            <w:r w:rsidRPr="00701499">
              <w:rPr>
                <w:sz w:val="20"/>
              </w:rPr>
              <w:t xml:space="preserve"> of the</w:t>
            </w:r>
            <w:r w:rsidRPr="00701499">
              <w:rPr>
                <w:rFonts w:eastAsia="Times New Roman"/>
                <w:sz w:val="20"/>
                <w:lang w:eastAsia="en-AU"/>
              </w:rPr>
              <w:t xml:space="preserve"> structure.</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AO4.2 For the life of the crossing, the relative levels of:</w:t>
            </w:r>
          </w:p>
          <w:p w:rsidR="00CA0711" w:rsidRPr="00701499" w:rsidRDefault="00CA0711" w:rsidP="00701499">
            <w:pPr>
              <w:pStyle w:val="TabletextAOs"/>
              <w:numPr>
                <w:ilvl w:val="0"/>
                <w:numId w:val="23"/>
              </w:numPr>
              <w:rPr>
                <w:sz w:val="20"/>
              </w:rPr>
            </w:pPr>
            <w:r w:rsidRPr="00701499">
              <w:rPr>
                <w:sz w:val="20"/>
              </w:rPr>
              <w:t xml:space="preserve">a bed level crossing or a culvert invert </w:t>
            </w:r>
          </w:p>
          <w:p w:rsidR="00CA0711" w:rsidRPr="00701499" w:rsidRDefault="00CA0711" w:rsidP="00701499">
            <w:pPr>
              <w:pStyle w:val="TabletextAOs"/>
              <w:numPr>
                <w:ilvl w:val="0"/>
                <w:numId w:val="23"/>
              </w:numPr>
              <w:rPr>
                <w:sz w:val="20"/>
              </w:rPr>
            </w:pPr>
            <w:r w:rsidRPr="00701499">
              <w:rPr>
                <w:sz w:val="20"/>
              </w:rPr>
              <w:t>bed erosion protection</w:t>
            </w:r>
          </w:p>
          <w:p w:rsidR="00CA0711" w:rsidRPr="00701499" w:rsidRDefault="00CA0711" w:rsidP="00701499">
            <w:pPr>
              <w:pStyle w:val="TabletextAOs"/>
              <w:numPr>
                <w:ilvl w:val="0"/>
                <w:numId w:val="23"/>
              </w:numPr>
              <w:rPr>
                <w:sz w:val="20"/>
              </w:rPr>
            </w:pPr>
            <w:r w:rsidRPr="00701499">
              <w:rPr>
                <w:sz w:val="20"/>
              </w:rPr>
              <w:lastRenderedPageBreak/>
              <w:t xml:space="preserve">apron scour protection; and </w:t>
            </w:r>
          </w:p>
          <w:p w:rsidR="00CA0711" w:rsidRPr="00701499" w:rsidRDefault="00CA0711" w:rsidP="00701499">
            <w:pPr>
              <w:pStyle w:val="TabletextAOs"/>
              <w:numPr>
                <w:ilvl w:val="0"/>
                <w:numId w:val="23"/>
              </w:numPr>
              <w:rPr>
                <w:rFonts w:eastAsia="Times New Roman"/>
                <w:sz w:val="20"/>
                <w:lang w:eastAsia="en-AU"/>
              </w:rPr>
            </w:pPr>
            <w:r w:rsidRPr="00701499">
              <w:rPr>
                <w:sz w:val="20"/>
              </w:rPr>
              <w:t xml:space="preserve">the stream bed </w:t>
            </w:r>
            <w:proofErr w:type="gramStart"/>
            <w:r w:rsidRPr="00701499">
              <w:rPr>
                <w:sz w:val="20"/>
              </w:rPr>
              <w:t>are</w:t>
            </w:r>
            <w:proofErr w:type="gramEnd"/>
            <w:r w:rsidRPr="00701499">
              <w:rPr>
                <w:sz w:val="20"/>
              </w:rPr>
              <w:t xml:space="preserve"> maintained to avoid drops in elevation at their joins</w:t>
            </w:r>
            <w:r w:rsidRPr="00701499">
              <w:rPr>
                <w:rFonts w:eastAsia="Times New Roman"/>
                <w:sz w:val="20"/>
                <w:lang w:eastAsia="en-AU"/>
              </w:rPr>
              <w:t>.</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rFonts w:eastAsia="Times New Roman"/>
                <w:sz w:val="20"/>
                <w:lang w:eastAsia="en-AU"/>
              </w:rPr>
              <w:t xml:space="preserve">AO4.3 </w:t>
            </w:r>
            <w:r w:rsidRPr="00701499">
              <w:rPr>
                <w:sz w:val="20"/>
              </w:rPr>
              <w:t xml:space="preserve">The crossing and associated erosion protection structures are installed at no steeper gradient than the </w:t>
            </w:r>
            <w:r w:rsidRPr="00701499">
              <w:rPr>
                <w:rStyle w:val="TabletextAOdefinitionCharChar"/>
                <w:b w:val="0"/>
                <w:i w:val="0"/>
                <w:sz w:val="20"/>
                <w:szCs w:val="20"/>
                <w:u w:val="none"/>
              </w:rPr>
              <w:t>waterway</w:t>
            </w:r>
            <w:r w:rsidRPr="00701499">
              <w:rPr>
                <w:b/>
                <w:sz w:val="20"/>
              </w:rPr>
              <w:t xml:space="preserve"> </w:t>
            </w:r>
            <w:r w:rsidRPr="00701499">
              <w:rPr>
                <w:sz w:val="20"/>
              </w:rPr>
              <w:t>bed gradient.</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AO4.4 The crossing and associated erosion protection structures are roughened throughout to approximately simulate natural bed conditions.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AO4.5 Design and maintenance measures are in place for the life of the crossing to keep crossings clear of blockages through a regular inspection program in order to retain fish passage through the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rPr>
          <w:trHeight w:val="962"/>
        </w:trPr>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auto"/>
              <w:right w:val="single" w:sz="4" w:space="0" w:color="333333"/>
            </w:tcBorders>
          </w:tcPr>
          <w:p w:rsidR="00CA0711" w:rsidRPr="00701499" w:rsidRDefault="00CA0711" w:rsidP="00701499">
            <w:pPr>
              <w:pStyle w:val="TabletextAOs"/>
              <w:rPr>
                <w:b/>
                <w:sz w:val="20"/>
              </w:rPr>
            </w:pPr>
            <w:r w:rsidRPr="00701499">
              <w:rPr>
                <w:sz w:val="20"/>
              </w:rPr>
              <w:t>For waterway crossings other than bridges and culverts:</w:t>
            </w:r>
          </w:p>
          <w:p w:rsidR="0069110C" w:rsidRPr="00701499" w:rsidRDefault="0069110C" w:rsidP="00701499">
            <w:pPr>
              <w:pStyle w:val="TabletextAOs"/>
              <w:rPr>
                <w:sz w:val="20"/>
              </w:rPr>
            </w:pPr>
          </w:p>
          <w:p w:rsidR="00CA0711" w:rsidRPr="00701499" w:rsidRDefault="00CA0711" w:rsidP="00701499">
            <w:pPr>
              <w:pStyle w:val="TabletextAOs"/>
              <w:rPr>
                <w:b/>
                <w:strike/>
                <w:sz w:val="20"/>
              </w:rPr>
            </w:pPr>
            <w:r w:rsidRPr="00701499">
              <w:rPr>
                <w:sz w:val="20"/>
              </w:rPr>
              <w:t>AO4.6 The crossing is built at or below bed level so that the surface of the crossing is no higher than the stream bed at the site.</w:t>
            </w:r>
          </w:p>
          <w:p w:rsidR="00CA0711" w:rsidRPr="00701499" w:rsidRDefault="00CA0711" w:rsidP="00701499">
            <w:pPr>
              <w:pStyle w:val="TabletextAOs"/>
              <w:rPr>
                <w:b/>
                <w:i/>
                <w:sz w:val="20"/>
              </w:rPr>
            </w:pPr>
            <w:r w:rsidRPr="00701499">
              <w:rPr>
                <w:sz w:val="20"/>
              </w:rPr>
              <w:t>AND</w:t>
            </w:r>
          </w:p>
        </w:tc>
        <w:tc>
          <w:tcPr>
            <w:tcW w:w="1667" w:type="pct"/>
            <w:tcBorders>
              <w:top w:val="single" w:sz="4" w:space="0" w:color="333333"/>
              <w:left w:val="single" w:sz="4" w:space="0" w:color="333333"/>
              <w:bottom w:val="single" w:sz="4" w:space="0" w:color="auto"/>
              <w:right w:val="single" w:sz="4" w:space="0" w:color="333333"/>
            </w:tcBorders>
          </w:tcPr>
          <w:p w:rsidR="00CA0711" w:rsidRPr="00D02416" w:rsidRDefault="00CA0711" w:rsidP="00701499">
            <w:pPr>
              <w:rPr>
                <w:highlight w:val="lightGray"/>
                <w:lang w:eastAsia="en-US"/>
              </w:rPr>
            </w:pPr>
          </w:p>
        </w:tc>
      </w:tr>
      <w:tr w:rsidR="00CA0711" w:rsidRPr="00D02416" w:rsidTr="00593573">
        <w:trPr>
          <w:trHeight w:val="851"/>
        </w:trPr>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AO4.7 The lowest point of the crossing is installed at the level of the lowest point of the natural stream bed (pre-construction), within the footprint of the proposed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AO4.8 There is a height difference between the lowest point of the crossing and the edges of the low flow section of the crossing so that water is channelled into the low flow section of the crossing.</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AO4.9 The level of the remainder of the crossing is no higher than the lowest point of the natural stream bed outside of the low flow channel.</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For bridges:</w:t>
            </w:r>
          </w:p>
          <w:p w:rsidR="0069110C" w:rsidRPr="00701499" w:rsidRDefault="0069110C" w:rsidP="00701499">
            <w:pPr>
              <w:pStyle w:val="TabletextAOs"/>
              <w:rPr>
                <w:sz w:val="20"/>
              </w:rPr>
            </w:pPr>
          </w:p>
          <w:p w:rsidR="00CA0711" w:rsidRPr="00701499" w:rsidRDefault="00CA0711" w:rsidP="00701499">
            <w:pPr>
              <w:pStyle w:val="TabletextAOs"/>
              <w:rPr>
                <w:b/>
                <w:sz w:val="20"/>
              </w:rPr>
            </w:pPr>
            <w:r w:rsidRPr="00701499">
              <w:rPr>
                <w:sz w:val="20"/>
              </w:rPr>
              <w:t>AO4.10 Bridge support piles are not constructed within the low-flow channel and do not constrict the edges of the low-flow channel, and the number of piles in-stream are minimised.</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AO4.11 Bridge abutments and bank revetment works do not extend into the </w:t>
            </w:r>
            <w:r w:rsidRPr="00701499">
              <w:rPr>
                <w:rStyle w:val="TabletextAOdefinitionCharChar"/>
                <w:b w:val="0"/>
                <w:i w:val="0"/>
                <w:sz w:val="20"/>
                <w:szCs w:val="20"/>
                <w:u w:val="none"/>
              </w:rPr>
              <w:t>waterway</w:t>
            </w:r>
            <w:r w:rsidRPr="00701499">
              <w:rPr>
                <w:sz w:val="20"/>
              </w:rPr>
              <w:t xml:space="preserve"> beyond the toes of the banks.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AO4.12 Suitable fish habitats are maintained within the low-flow channel. </w:t>
            </w:r>
          </w:p>
          <w:p w:rsidR="00CA0711" w:rsidRPr="00701499" w:rsidRDefault="00CA0711" w:rsidP="00701499">
            <w:pPr>
              <w:pStyle w:val="TabletextAOs"/>
              <w:rPr>
                <w:b/>
                <w:sz w:val="20"/>
              </w:rPr>
            </w:pPr>
            <w:r w:rsidRPr="00701499">
              <w:rPr>
                <w:sz w:val="20"/>
              </w:rPr>
              <w:t xml:space="preserve">AND </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For culverts:</w:t>
            </w:r>
          </w:p>
          <w:p w:rsidR="0069110C" w:rsidRPr="00701499" w:rsidRDefault="0069110C" w:rsidP="00701499">
            <w:pPr>
              <w:pStyle w:val="TabletextAOs"/>
              <w:rPr>
                <w:sz w:val="20"/>
              </w:rPr>
            </w:pPr>
          </w:p>
          <w:p w:rsidR="00CA0711" w:rsidRPr="00701499" w:rsidRDefault="00CA0711" w:rsidP="00701499">
            <w:pPr>
              <w:pStyle w:val="TabletextAOs"/>
              <w:rPr>
                <w:b/>
                <w:sz w:val="20"/>
              </w:rPr>
            </w:pPr>
            <w:r w:rsidRPr="00701499">
              <w:rPr>
                <w:sz w:val="20"/>
              </w:rPr>
              <w:t>AO4.13 Culverts are only installed where the site conditions do not allow for a bridge.</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1603B7">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 xml:space="preserve">AO4.14 The combined width of the culvert cell apertures </w:t>
            </w:r>
            <w:proofErr w:type="gramStart"/>
            <w:r w:rsidRPr="00701499">
              <w:rPr>
                <w:sz w:val="20"/>
              </w:rPr>
              <w:t>are</w:t>
            </w:r>
            <w:proofErr w:type="gramEnd"/>
            <w:r w:rsidRPr="00701499">
              <w:rPr>
                <w:sz w:val="20"/>
              </w:rPr>
              <w:t xml:space="preserve"> equal to 100 percent of the </w:t>
            </w:r>
            <w:r w:rsidRPr="00701499">
              <w:rPr>
                <w:rStyle w:val="TabletextAOdefinitionCharChar"/>
                <w:b w:val="0"/>
                <w:i w:val="0"/>
                <w:sz w:val="20"/>
                <w:szCs w:val="20"/>
                <w:u w:val="none"/>
              </w:rPr>
              <w:t>main channel</w:t>
            </w:r>
            <w:r w:rsidRPr="00701499">
              <w:rPr>
                <w:sz w:val="20"/>
              </w:rPr>
              <w:t xml:space="preserve"> width.</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AO4.15 The base of the culvert incorporates a low flow channel consistent with the natural low flow channel and:</w:t>
            </w:r>
          </w:p>
          <w:p w:rsidR="00CA0711" w:rsidRPr="00701499" w:rsidRDefault="00CA0711" w:rsidP="00701499">
            <w:pPr>
              <w:pStyle w:val="TableBullet"/>
              <w:numPr>
                <w:ilvl w:val="0"/>
                <w:numId w:val="24"/>
              </w:numPr>
              <w:spacing w:after="0"/>
              <w:rPr>
                <w:sz w:val="20"/>
              </w:rPr>
            </w:pPr>
            <w:r w:rsidRPr="00701499">
              <w:rPr>
                <w:sz w:val="20"/>
              </w:rPr>
              <w:t xml:space="preserve">is buried a minimum of 300 millimetres to allow bed material to deposit and reform the natural bed on top of the culvert base; or </w:t>
            </w:r>
          </w:p>
          <w:p w:rsidR="00CA0711" w:rsidRPr="00701499" w:rsidRDefault="00CA0711" w:rsidP="00701499">
            <w:pPr>
              <w:pStyle w:val="TableBullet"/>
              <w:numPr>
                <w:ilvl w:val="0"/>
                <w:numId w:val="24"/>
              </w:numPr>
              <w:spacing w:after="0"/>
              <w:rPr>
                <w:sz w:val="20"/>
              </w:rPr>
            </w:pPr>
            <w:r w:rsidRPr="00701499">
              <w:rPr>
                <w:sz w:val="20"/>
              </w:rPr>
              <w:t>the base of the culvert is the stream bed; or</w:t>
            </w:r>
          </w:p>
          <w:p w:rsidR="00CA0711" w:rsidRPr="00701499" w:rsidRDefault="00CA0711" w:rsidP="00701499">
            <w:pPr>
              <w:pStyle w:val="TableBullet"/>
              <w:numPr>
                <w:ilvl w:val="0"/>
                <w:numId w:val="24"/>
              </w:numPr>
              <w:spacing w:after="0"/>
              <w:rPr>
                <w:sz w:val="20"/>
              </w:rPr>
            </w:pPr>
            <w:r w:rsidRPr="00701499">
              <w:rPr>
                <w:sz w:val="20"/>
              </w:rPr>
              <w:t>the base of the culvert cell and any instream scour protection is roughened throughout to approximately simulate natural bed conditions.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AO4.16 The outermost culvert cells incorporate roughening elements such as baffles on their bankside sidewalls.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AO4.17 Roughening elements are installed on the upstream wingwalls on both banks to the height of the upstream obvert or the full height of the wingwall.</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b/>
                <w:sz w:val="20"/>
              </w:rPr>
            </w:pPr>
            <w:r w:rsidRPr="00701499">
              <w:rPr>
                <w:sz w:val="20"/>
              </w:rPr>
              <w:t>AO4.18 Roughening elements provide a contiguous lower velocity zone (no greater than 0.3 metres/second) for at least 100 millimetres width from the wall through the length of the culvert and wingwalls.</w:t>
            </w:r>
          </w:p>
          <w:p w:rsidR="00CA0711" w:rsidRPr="00701499" w:rsidRDefault="00CA0711" w:rsidP="00701499">
            <w:pPr>
              <w:pStyle w:val="TabletextAOs"/>
              <w:rPr>
                <w:b/>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AO4.19 Culvert alignment to the stream flow minimises water turbulence.</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 xml:space="preserve">AO4.20 There is sufficient light at the entrance to and through the culvert so that </w:t>
            </w:r>
            <w:r w:rsidRPr="00701499">
              <w:rPr>
                <w:rStyle w:val="TabletextAOdefinitionCharChar"/>
                <w:b w:val="0"/>
                <w:i w:val="0"/>
                <w:sz w:val="20"/>
                <w:szCs w:val="20"/>
                <w:u w:val="none"/>
              </w:rPr>
              <w:t>fish</w:t>
            </w:r>
            <w:r w:rsidRPr="00701499">
              <w:rPr>
                <w:b/>
                <w:sz w:val="20"/>
              </w:rPr>
              <w:t xml:space="preserve"> </w:t>
            </w:r>
            <w:r w:rsidRPr="00701499">
              <w:rPr>
                <w:sz w:val="20"/>
              </w:rPr>
              <w:t>are not discouraged by a sudden darkness.</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pPr>
              <w:pStyle w:val="TabletextAOs"/>
              <w:rPr>
                <w:sz w:val="20"/>
              </w:rPr>
            </w:pPr>
            <w:r w:rsidRPr="00701499">
              <w:rPr>
                <w:sz w:val="20"/>
              </w:rPr>
              <w:t>AO4.21 The depth of cover above the culvert is as low as structurally possible, except where culverts have an average recurrence interval (ARI) greater than 50 years.</w:t>
            </w:r>
          </w:p>
          <w:p w:rsidR="00CA0711" w:rsidRPr="00701499" w:rsidRDefault="00CA0711" w:rsidP="00701499">
            <w:pPr>
              <w:pStyle w:val="TabletextAOs"/>
              <w:rPr>
                <w:sz w:val="20"/>
              </w:rPr>
            </w:pPr>
            <w:r w:rsidRPr="00701499">
              <w:rPr>
                <w:sz w:val="20"/>
              </w:rPr>
              <w:t>AND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A0711" w:rsidRPr="00D02416" w:rsidTr="00593573">
        <w:tc>
          <w:tcPr>
            <w:tcW w:w="1666" w:type="pct"/>
            <w:vMerge/>
            <w:tcBorders>
              <w:left w:val="single" w:sz="4" w:space="0" w:color="333333"/>
              <w:bottom w:val="single" w:sz="4" w:space="0" w:color="333333"/>
              <w:right w:val="single" w:sz="4" w:space="0" w:color="333333"/>
            </w:tcBorders>
          </w:tcPr>
          <w:p w:rsidR="00CA0711" w:rsidRPr="00D02416" w:rsidRDefault="00CA0711"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CA0711" w:rsidRPr="00701499" w:rsidRDefault="00CA0711" w:rsidP="00701499">
            <w:r w:rsidRPr="00701499">
              <w:t xml:space="preserve">AO4.22 For culvert crossings designed with a flood immunity ARI greater than 50 years, </w:t>
            </w:r>
            <w:r w:rsidRPr="00701499">
              <w:rPr>
                <w:rStyle w:val="TabletextAOdefinitionCharChar"/>
                <w:b w:val="0"/>
                <w:i w:val="0"/>
                <w:sz w:val="20"/>
                <w:szCs w:val="20"/>
                <w:u w:val="none"/>
              </w:rPr>
              <w:t>fish</w:t>
            </w:r>
            <w:r w:rsidRPr="00701499">
              <w:t xml:space="preserve"> passage is provided up to culvert capacity.</w:t>
            </w:r>
          </w:p>
          <w:p w:rsidR="0069110C" w:rsidRPr="00701499" w:rsidRDefault="0069110C" w:rsidP="00701499"/>
          <w:p w:rsidR="00CA0711" w:rsidRPr="00701499" w:rsidRDefault="00CA0711" w:rsidP="00701499">
            <w:pPr>
              <w:pStyle w:val="TabletextAOs"/>
              <w:rPr>
                <w:sz w:val="20"/>
              </w:rPr>
            </w:pPr>
            <w:r w:rsidRPr="00701499">
              <w:rPr>
                <w:sz w:val="20"/>
              </w:rPr>
              <w:t xml:space="preserve">For all other development </w:t>
            </w:r>
            <w:proofErr w:type="gramStart"/>
            <w:r w:rsidRPr="00701499">
              <w:rPr>
                <w:sz w:val="20"/>
              </w:rPr>
              <w:t>no</w:t>
            </w:r>
            <w:proofErr w:type="gramEnd"/>
            <w:r w:rsidRPr="00701499">
              <w:rPr>
                <w:sz w:val="20"/>
              </w:rPr>
              <w:t xml:space="preserve">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A0711" w:rsidRPr="00D02416" w:rsidRDefault="00CA0711"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Bullet"/>
              <w:numPr>
                <w:ilvl w:val="0"/>
                <w:numId w:val="0"/>
              </w:numPr>
              <w:spacing w:after="0"/>
              <w:rPr>
                <w:b/>
                <w:sz w:val="20"/>
              </w:rPr>
            </w:pPr>
            <w:r w:rsidRPr="000C3900">
              <w:rPr>
                <w:b/>
                <w:sz w:val="20"/>
              </w:rPr>
              <w:t>PO5</w:t>
            </w:r>
            <w:r w:rsidRPr="00CA5508">
              <w:rPr>
                <w:sz w:val="20"/>
              </w:rPr>
              <w:t xml:space="preserve"> </w:t>
            </w:r>
            <w:r w:rsidR="00CA5508" w:rsidRPr="00CA5508">
              <w:rPr>
                <w:sz w:val="20"/>
              </w:rPr>
              <w:t>W</w:t>
            </w:r>
            <w:r w:rsidRPr="00CA5508">
              <w:rPr>
                <w:rStyle w:val="TabletextAOdefinitionCharChar"/>
                <w:b w:val="0"/>
                <w:i w:val="0"/>
                <w:sz w:val="20"/>
                <w:szCs w:val="20"/>
                <w:u w:val="none"/>
              </w:rPr>
              <w:t>aterway</w:t>
            </w:r>
            <w:r w:rsidRPr="00CA5508">
              <w:rPr>
                <w:sz w:val="20"/>
              </w:rPr>
              <w:t xml:space="preserve"> barrier works are designed, constructed, operated and maintained to provide lateral and longitudinal</w:t>
            </w:r>
            <w:r w:rsidRPr="00CA5508">
              <w:rPr>
                <w:rStyle w:val="TabletextAOdefinitionCharChar"/>
                <w:i w:val="0"/>
                <w:sz w:val="20"/>
                <w:szCs w:val="20"/>
                <w:u w:val="none"/>
              </w:rPr>
              <w:t xml:space="preserve"> </w:t>
            </w:r>
            <w:r w:rsidRPr="00CA5508">
              <w:rPr>
                <w:rStyle w:val="TabletextAOdefinitionCharChar"/>
                <w:b w:val="0"/>
                <w:i w:val="0"/>
                <w:sz w:val="20"/>
                <w:szCs w:val="20"/>
                <w:u w:val="none"/>
              </w:rPr>
              <w:t>fish</w:t>
            </w:r>
            <w:r w:rsidRPr="00CA5508">
              <w:rPr>
                <w:sz w:val="20"/>
              </w:rPr>
              <w:t xml:space="preserve"> passage for all members of the </w:t>
            </w:r>
            <w:r w:rsidRPr="00CA5508">
              <w:rPr>
                <w:iCs/>
                <w:sz w:val="20"/>
              </w:rPr>
              <w:t>fish</w:t>
            </w:r>
            <w:r w:rsidRPr="00CA5508">
              <w:rPr>
                <w:sz w:val="20"/>
              </w:rPr>
              <w:t xml:space="preserve"> community, regardless of size, species, life-stage or swimming ability, and accommodating f</w:t>
            </w:r>
            <w:r w:rsidRPr="00CA5508">
              <w:rPr>
                <w:iCs/>
                <w:sz w:val="20"/>
              </w:rPr>
              <w:t>uture and seasonal increases in fish biomass.</w:t>
            </w:r>
          </w:p>
          <w:p w:rsidR="00CA5508" w:rsidRDefault="00CA5508" w:rsidP="00CA5508">
            <w:pPr>
              <w:pStyle w:val="TableBullet"/>
              <w:numPr>
                <w:ilvl w:val="0"/>
                <w:numId w:val="0"/>
              </w:numPr>
              <w:spacing w:after="0"/>
              <w:rPr>
                <w:sz w:val="16"/>
                <w:szCs w:val="16"/>
              </w:rPr>
            </w:pPr>
          </w:p>
          <w:p w:rsidR="00C70BDE" w:rsidRPr="000C3900" w:rsidRDefault="00C70BDE" w:rsidP="00CA5508">
            <w:pPr>
              <w:pStyle w:val="TableBullet"/>
              <w:numPr>
                <w:ilvl w:val="0"/>
                <w:numId w:val="0"/>
              </w:numPr>
              <w:spacing w:after="0"/>
              <w:rPr>
                <w:b/>
                <w:szCs w:val="18"/>
              </w:rPr>
            </w:pPr>
            <w:r w:rsidRPr="000C3900">
              <w:rPr>
                <w:szCs w:val="18"/>
              </w:rPr>
              <w:t xml:space="preserve">Note: In order to demonstrate compliance with this performance outcome, the seasonal and flow related biomass of the fish community at the location of the proposed waterway barrier works will need to be surveyed and addressed in the design of the fish way by a person </w:t>
            </w:r>
            <w:r w:rsidRPr="000C3900">
              <w:rPr>
                <w:szCs w:val="18"/>
              </w:rPr>
              <w:lastRenderedPageBreak/>
              <w:t xml:space="preserve">suitably qualified and experienced in fish passage biology. In addition, any future increases in fish biomass should be quantified and catered for. </w:t>
            </w:r>
          </w:p>
          <w:p w:rsidR="0069110C" w:rsidRPr="000C3900" w:rsidRDefault="0069110C" w:rsidP="00CA5508">
            <w:pPr>
              <w:pStyle w:val="TableBullet"/>
              <w:numPr>
                <w:ilvl w:val="0"/>
                <w:numId w:val="0"/>
              </w:numPr>
              <w:spacing w:after="0"/>
              <w:ind w:left="357"/>
              <w:rPr>
                <w:szCs w:val="18"/>
              </w:rPr>
            </w:pPr>
          </w:p>
          <w:p w:rsidR="00C70BDE" w:rsidRPr="00D02416" w:rsidRDefault="00C70BDE" w:rsidP="00CA5508">
            <w:pPr>
              <w:pStyle w:val="TableBullet"/>
              <w:numPr>
                <w:ilvl w:val="0"/>
                <w:numId w:val="0"/>
              </w:numPr>
              <w:spacing w:after="0"/>
              <w:rPr>
                <w:b/>
                <w:sz w:val="22"/>
              </w:rPr>
            </w:pPr>
            <w:r w:rsidRPr="000C3900">
              <w:rPr>
                <w:szCs w:val="18"/>
              </w:rPr>
              <w:t>L</w:t>
            </w:r>
            <w:r w:rsidR="00C027E0">
              <w:rPr>
                <w:szCs w:val="18"/>
              </w:rPr>
              <w:t>ateral</w:t>
            </w:r>
            <w:r w:rsidRPr="000C3900">
              <w:rPr>
                <w:szCs w:val="18"/>
              </w:rPr>
              <w:t xml:space="preserve"> fish passage r</w:t>
            </w:r>
            <w:r w:rsidR="00CA5508" w:rsidRPr="000C3900">
              <w:rPr>
                <w:szCs w:val="18"/>
              </w:rPr>
              <w:t xml:space="preserve">efers to the movement into both </w:t>
            </w:r>
            <w:r w:rsidRPr="000C3900">
              <w:rPr>
                <w:szCs w:val="18"/>
              </w:rPr>
              <w:t xml:space="preserve">permanent and temporary </w:t>
            </w:r>
            <w:proofErr w:type="spellStart"/>
            <w:r w:rsidRPr="000C3900">
              <w:rPr>
                <w:szCs w:val="18"/>
              </w:rPr>
              <w:t>offstream</w:t>
            </w:r>
            <w:proofErr w:type="spellEnd"/>
            <w:r w:rsidRPr="00CA5508">
              <w:rPr>
                <w:sz w:val="16"/>
                <w:szCs w:val="16"/>
              </w:rPr>
              <w:t xml:space="preserve"> </w:t>
            </w:r>
            <w:r w:rsidRPr="000C3900">
              <w:rPr>
                <w:szCs w:val="18"/>
              </w:rPr>
              <w:t>systems, including wetlands, lagoons, floodplain etc. Fragmentation of connectivity into and out of these systems must be mitigated via adequate fish passage</w:t>
            </w:r>
            <w:r w:rsidRPr="00CA5508">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D02416">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0C3900">
              <w:rPr>
                <w:b/>
                <w:sz w:val="20"/>
              </w:rPr>
              <w:t>PO6</w:t>
            </w:r>
            <w:r w:rsidRPr="00CA5508">
              <w:rPr>
                <w:sz w:val="20"/>
              </w:rPr>
              <w:t xml:space="preserve"> Development is designed and operated so that all components of </w:t>
            </w:r>
            <w:r w:rsidRPr="00CA5508">
              <w:rPr>
                <w:rStyle w:val="TabletextAOdefinitionCharChar"/>
                <w:b w:val="0"/>
                <w:i w:val="0"/>
                <w:sz w:val="20"/>
                <w:szCs w:val="20"/>
                <w:u w:val="none"/>
              </w:rPr>
              <w:t>waterway</w:t>
            </w:r>
            <w:r w:rsidRPr="00CA5508">
              <w:rPr>
                <w:sz w:val="20"/>
              </w:rPr>
              <w:t xml:space="preserve"> barrier </w:t>
            </w:r>
            <w:proofErr w:type="gramStart"/>
            <w:r w:rsidRPr="00CA5508">
              <w:rPr>
                <w:sz w:val="20"/>
              </w:rPr>
              <w:t>works</w:t>
            </w:r>
            <w:proofErr w:type="gramEnd"/>
            <w:r w:rsidRPr="00CA5508">
              <w:rPr>
                <w:sz w:val="20"/>
              </w:rPr>
              <w:t xml:space="preserve"> (for example scour protection, intake and outlet structures, spillway, stilling basin, apron and dissipation structures) and all pathways of potential fish movement provide safe </w:t>
            </w:r>
            <w:r w:rsidRPr="00CA5508">
              <w:rPr>
                <w:rStyle w:val="TabletextAOdefinitionCharChar"/>
                <w:b w:val="0"/>
                <w:i w:val="0"/>
                <w:sz w:val="20"/>
                <w:szCs w:val="20"/>
                <w:u w:val="none"/>
              </w:rPr>
              <w:t>fish</w:t>
            </w:r>
            <w:r w:rsidRPr="00CA5508">
              <w:rPr>
                <w:sz w:val="20"/>
              </w:rPr>
              <w:t xml:space="preserve"> passage.</w:t>
            </w:r>
          </w:p>
          <w:p w:rsidR="00C70BDE" w:rsidRPr="00CA5508" w:rsidRDefault="00C70BDE" w:rsidP="00CA5508">
            <w:pPr>
              <w:pStyle w:val="TabletextAOs"/>
              <w:rPr>
                <w:b/>
                <w:sz w:val="20"/>
              </w:rPr>
            </w:pPr>
            <w:r w:rsidRPr="00CA5508">
              <w:rPr>
                <w:sz w:val="20"/>
              </w:rPr>
              <w:t>Stepped spillways (including sheet pile weirs) are not acceptable.</w:t>
            </w:r>
          </w:p>
          <w:p w:rsidR="00C70BDE" w:rsidRPr="00D02416" w:rsidRDefault="00C70BDE" w:rsidP="00701499"/>
          <w:p w:rsidR="00C70BDE" w:rsidRPr="000C3900" w:rsidRDefault="00C70BDE" w:rsidP="00CA5508">
            <w:pPr>
              <w:rPr>
                <w:b/>
                <w:sz w:val="18"/>
                <w:szCs w:val="18"/>
              </w:rPr>
            </w:pPr>
            <w:r w:rsidRPr="000C3900">
              <w:rPr>
                <w:sz w:val="18"/>
                <w:szCs w:val="18"/>
              </w:rPr>
              <w:t xml:space="preserve">Note: Stepped spillway (including sheet pile weirs) have been associated with high mortalities and injuries to fish. </w:t>
            </w:r>
          </w:p>
          <w:p w:rsidR="0069110C" w:rsidRPr="000C3900" w:rsidRDefault="0069110C" w:rsidP="00CA5508">
            <w:pPr>
              <w:rPr>
                <w:sz w:val="18"/>
                <w:szCs w:val="18"/>
              </w:rPr>
            </w:pPr>
          </w:p>
          <w:p w:rsidR="00C70BDE" w:rsidRPr="00D02416" w:rsidRDefault="00C70BDE" w:rsidP="00CA5508">
            <w:pPr>
              <w:rPr>
                <w:b/>
                <w:strike/>
              </w:rPr>
            </w:pPr>
            <w:r w:rsidRPr="000C3900">
              <w:rPr>
                <w:sz w:val="18"/>
                <w:szCs w:val="18"/>
              </w:rPr>
              <w:t>Assessment of this performance outcome will include consideration of adequate tailwater depth at the toe of the spillway (for example: stilling basin) at commencement to spill (for example: 30 percent of the head difference).</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strike/>
              </w:rPr>
            </w:pPr>
            <w:r w:rsidRPr="00D02416">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0C3900">
              <w:rPr>
                <w:b/>
                <w:sz w:val="20"/>
              </w:rPr>
              <w:t>PO7</w:t>
            </w:r>
            <w:r w:rsidRPr="00CA5508">
              <w:rPr>
                <w:sz w:val="20"/>
              </w:rPr>
              <w:t xml:space="preserve"> The </w:t>
            </w:r>
            <w:proofErr w:type="spellStart"/>
            <w:r w:rsidRPr="00CA5508">
              <w:rPr>
                <w:sz w:val="20"/>
              </w:rPr>
              <w:t>drownout</w:t>
            </w:r>
            <w:proofErr w:type="spellEnd"/>
            <w:r w:rsidRPr="00CA5508">
              <w:rPr>
                <w:sz w:val="20"/>
              </w:rPr>
              <w:t xml:space="preserve"> characteristics of the </w:t>
            </w:r>
            <w:r w:rsidRPr="00CA5508">
              <w:rPr>
                <w:iCs/>
                <w:sz w:val="20"/>
              </w:rPr>
              <w:t>waterway</w:t>
            </w:r>
            <w:r w:rsidRPr="00CA5508">
              <w:rPr>
                <w:sz w:val="20"/>
              </w:rPr>
              <w:t xml:space="preserve"> barrier works and the frequency, timing and duration of </w:t>
            </w:r>
            <w:proofErr w:type="spellStart"/>
            <w:r w:rsidRPr="00CA5508">
              <w:rPr>
                <w:sz w:val="20"/>
              </w:rPr>
              <w:t>drownout</w:t>
            </w:r>
            <w:proofErr w:type="spellEnd"/>
            <w:r w:rsidRPr="00CA5508">
              <w:rPr>
                <w:sz w:val="20"/>
              </w:rPr>
              <w:t xml:space="preserve"> conditions will provide adequate fish passage for the </w:t>
            </w:r>
            <w:r w:rsidRPr="00CA5508">
              <w:rPr>
                <w:iCs/>
                <w:sz w:val="20"/>
              </w:rPr>
              <w:t>fish</w:t>
            </w:r>
            <w:r w:rsidRPr="00CA5508">
              <w:rPr>
                <w:sz w:val="20"/>
              </w:rPr>
              <w:t xml:space="preserve"> community and biomass moving past the barrier.</w:t>
            </w:r>
          </w:p>
          <w:p w:rsidR="00C70BDE" w:rsidRPr="00CA5508" w:rsidRDefault="00C70BDE" w:rsidP="00CA5508"/>
          <w:p w:rsidR="00C70BDE" w:rsidRPr="00CA5508" w:rsidRDefault="00C70BDE" w:rsidP="00CA5508">
            <w:pPr>
              <w:rPr>
                <w:b/>
                <w:sz w:val="16"/>
                <w:szCs w:val="16"/>
              </w:rPr>
            </w:pPr>
            <w:r w:rsidRPr="000C3900">
              <w:rPr>
                <w:sz w:val="18"/>
                <w:szCs w:val="18"/>
              </w:rPr>
              <w:t xml:space="preserve">Note: Determining adequacy of fish passage will involve consideration of passage achieved during </w:t>
            </w:r>
            <w:proofErr w:type="spellStart"/>
            <w:r w:rsidRPr="000C3900">
              <w:rPr>
                <w:sz w:val="18"/>
                <w:szCs w:val="18"/>
              </w:rPr>
              <w:t>drownout</w:t>
            </w:r>
            <w:proofErr w:type="spellEnd"/>
            <w:r w:rsidRPr="000C3900">
              <w:rPr>
                <w:sz w:val="18"/>
                <w:szCs w:val="18"/>
              </w:rPr>
              <w:t xml:space="preserve"> and during other hydraulic conditions and the relative frequencies of these conditions among other things</w:t>
            </w:r>
            <w:r w:rsidRPr="00CA5508">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b/>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CA5508">
            <w:pPr>
              <w:rPr>
                <w:rFonts w:eastAsia="MS Mincho"/>
                <w:b/>
                <w:lang w:eastAsia="en-US"/>
              </w:rPr>
            </w:pPr>
            <w:r w:rsidRPr="000C3900">
              <w:rPr>
                <w:rFonts w:eastAsia="MS Mincho"/>
                <w:b/>
                <w:lang w:eastAsia="en-US"/>
              </w:rPr>
              <w:t>PO8</w:t>
            </w:r>
            <w:r w:rsidRPr="00D02416">
              <w:rPr>
                <w:rFonts w:eastAsia="MS Mincho"/>
                <w:lang w:eastAsia="en-US"/>
              </w:rPr>
              <w:t xml:space="preserve"> Development does not increase the risk of mortality, disease or injury, or compromise the health, productivity, marketability or suitability for human consumption of fisheries resources, having regard to (but not limited to): </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lastRenderedPageBreak/>
              <w:t>biotic and abiotic conditions, such as water and sediment quality</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substances that are toxic to plants or toxic to or cumulative within fish</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design of structures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impacts on reproductive success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effect on fish energy reserves</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whether fish may be physically damaged, injured, killed, trapped or stranded</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t>fish passage and access to habitat generally; and</w:t>
            </w:r>
          </w:p>
          <w:p w:rsidR="00C70BDE" w:rsidRPr="00CA5508" w:rsidRDefault="00C70BDE" w:rsidP="00CA5508">
            <w:pPr>
              <w:pStyle w:val="ListParagraph"/>
              <w:numPr>
                <w:ilvl w:val="0"/>
                <w:numId w:val="25"/>
              </w:numPr>
              <w:spacing w:before="0" w:after="0" w:line="240" w:lineRule="auto"/>
              <w:rPr>
                <w:rFonts w:eastAsia="MS Mincho"/>
                <w:lang w:eastAsia="en-US"/>
              </w:rPr>
            </w:pPr>
            <w:r w:rsidRPr="00CA5508">
              <w:rPr>
                <w:rFonts w:eastAsia="MS Mincho"/>
                <w:lang w:eastAsia="en-US"/>
              </w:rPr>
              <w:t>the impacts of pest fish</w:t>
            </w:r>
            <w:r w:rsidRPr="00CA5508">
              <w:rPr>
                <w:rFonts w:eastAsiaTheme="minorHAnsi"/>
                <w:lang w:eastAsia="en-US"/>
              </w:rPr>
              <w:t xml:space="preserve"> and other relevant pest species.</w:t>
            </w:r>
          </w:p>
          <w:p w:rsidR="00C70BDE" w:rsidRPr="00D02416" w:rsidRDefault="00C70BDE" w:rsidP="00CA5508">
            <w:pPr>
              <w:rPr>
                <w:noProof/>
              </w:rPr>
            </w:pPr>
          </w:p>
          <w:p w:rsidR="00C70BDE" w:rsidRPr="000C3900" w:rsidRDefault="00C70BDE" w:rsidP="00CA5508">
            <w:pPr>
              <w:rPr>
                <w:b/>
                <w:noProof/>
                <w:sz w:val="18"/>
                <w:szCs w:val="18"/>
              </w:rPr>
            </w:pPr>
            <w:r w:rsidRPr="000C3900">
              <w:rPr>
                <w:noProof/>
                <w:sz w:val="18"/>
                <w:szCs w:val="18"/>
              </w:rPr>
              <w:t>Note: A fish salvage plan may be required to demonstrate compliance with the performance outcome and may form a condition of any approval.</w:t>
            </w:r>
          </w:p>
          <w:p w:rsidR="00C70BDE" w:rsidRPr="00D02416" w:rsidRDefault="00C70BDE" w:rsidP="00CA5508">
            <w:pPr>
              <w:rPr>
                <w:b/>
              </w:rPr>
            </w:pPr>
            <w:r w:rsidRPr="000C3900">
              <w:rPr>
                <w:noProof/>
                <w:sz w:val="18"/>
                <w:szCs w:val="18"/>
              </w:rPr>
              <w:t xml:space="preserve">Permits or other authorities may be required under the </w:t>
            </w:r>
            <w:r w:rsidRPr="000C3900">
              <w:rPr>
                <w:i/>
                <w:noProof/>
                <w:sz w:val="18"/>
                <w:szCs w:val="18"/>
              </w:rPr>
              <w:t>Fisheries Act 1994</w:t>
            </w:r>
            <w:r w:rsidRPr="000C3900">
              <w:rPr>
                <w:noProof/>
                <w:sz w:val="18"/>
                <w:szCs w:val="18"/>
              </w:rPr>
              <w:t xml:space="preserve"> for the use of regulated fishing apparatus and to posess fisheries resources</w:t>
            </w:r>
            <w:r w:rsidRPr="00CA5508">
              <w:rPr>
                <w:noProof/>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b/>
              </w:rPr>
            </w:pPr>
            <w:r w:rsidRPr="00D02416">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0C3900">
              <w:rPr>
                <w:b/>
              </w:rPr>
              <w:t>PO9</w:t>
            </w:r>
            <w:r w:rsidRPr="00CA5508">
              <w:t xml:space="preserve"> Development:</w:t>
            </w:r>
          </w:p>
          <w:p w:rsidR="00C70BDE" w:rsidRPr="00CA5508" w:rsidRDefault="00C70BDE" w:rsidP="00CA5508">
            <w:pPr>
              <w:pStyle w:val="ListParagraph"/>
              <w:numPr>
                <w:ilvl w:val="0"/>
                <w:numId w:val="26"/>
              </w:numPr>
              <w:spacing w:before="0" w:after="0" w:line="240" w:lineRule="auto"/>
              <w:rPr>
                <w:rFonts w:eastAsia="Arial Narrow"/>
                <w:b/>
                <w:color w:val="000000"/>
              </w:rPr>
            </w:pPr>
            <w:r w:rsidRPr="00CA5508">
              <w:t xml:space="preserve">avoids non-essential hardening or unnatural modification of the main channel of the waterway </w:t>
            </w:r>
          </w:p>
          <w:p w:rsidR="00C70BDE" w:rsidRPr="00CA5508" w:rsidRDefault="00C70BDE" w:rsidP="00CA5508">
            <w:pPr>
              <w:pStyle w:val="ListParagraph"/>
              <w:numPr>
                <w:ilvl w:val="0"/>
                <w:numId w:val="26"/>
              </w:numPr>
              <w:spacing w:before="0" w:after="0" w:line="240" w:lineRule="auto"/>
              <w:rPr>
                <w:rFonts w:eastAsia="Arial Narrow"/>
                <w:b/>
              </w:rPr>
            </w:pPr>
            <w:r w:rsidRPr="00CA5508">
              <w:rPr>
                <w:rFonts w:eastAsia="Arial Narrow"/>
              </w:rPr>
              <w:t>retains natural fish habitat and features such as rock outcrops and boulders, wherever possible</w:t>
            </w:r>
          </w:p>
          <w:p w:rsidR="00C70BDE" w:rsidRPr="00CA5508" w:rsidRDefault="00C70BDE" w:rsidP="00CA5508">
            <w:pPr>
              <w:pStyle w:val="ListParagraph"/>
              <w:numPr>
                <w:ilvl w:val="0"/>
                <w:numId w:val="26"/>
              </w:numPr>
              <w:spacing w:before="0" w:after="0" w:line="240" w:lineRule="auto"/>
              <w:rPr>
                <w:b/>
              </w:rPr>
            </w:pPr>
            <w:r w:rsidRPr="00CA5508">
              <w:t xml:space="preserve">avoids </w:t>
            </w:r>
            <w:proofErr w:type="spellStart"/>
            <w:r w:rsidRPr="00CA5508">
              <w:t>channelisation</w:t>
            </w:r>
            <w:proofErr w:type="spellEnd"/>
            <w:r w:rsidRPr="00CA5508">
              <w:t xml:space="preserve"> (i.e. straightening) of meandering </w:t>
            </w:r>
            <w:r w:rsidRPr="00CA5508">
              <w:rPr>
                <w:rStyle w:val="TabletextAOdefinitionCharChar"/>
                <w:b w:val="0"/>
                <w:i w:val="0"/>
                <w:sz w:val="20"/>
                <w:szCs w:val="20"/>
                <w:u w:val="none"/>
              </w:rPr>
              <w:t>waterways</w:t>
            </w:r>
            <w:r w:rsidRPr="00CA5508">
              <w:rPr>
                <w:rStyle w:val="TabletextAOdefinitionCharChar"/>
                <w:i w:val="0"/>
                <w:sz w:val="20"/>
                <w:szCs w:val="20"/>
                <w:u w:val="none"/>
              </w:rPr>
              <w:t xml:space="preserve"> </w:t>
            </w:r>
            <w:r w:rsidRPr="00CA5508">
              <w:rPr>
                <w:rFonts w:eastAsia="Arial Narrow"/>
              </w:rPr>
              <w:t>or where channels need to be significantly modified, simulates natural water</w:t>
            </w:r>
            <w:r w:rsidR="00C76D2B">
              <w:rPr>
                <w:rFonts w:eastAsia="Arial Narrow"/>
              </w:rPr>
              <w:t>ways</w:t>
            </w:r>
            <w:r w:rsidRPr="00CA5508">
              <w:rPr>
                <w:rFonts w:eastAsia="Arial Narrow"/>
              </w:rPr>
              <w:t xml:space="preserve"> and habitat features (for example, by including meanders, pools, riffles, shaded and open sections, deep and shallow sections and different types of substrata); and</w:t>
            </w:r>
          </w:p>
          <w:p w:rsidR="00C70BDE" w:rsidRPr="00CA5508" w:rsidRDefault="00C70BDE" w:rsidP="00CA5508">
            <w:pPr>
              <w:pStyle w:val="ListParagraph"/>
              <w:numPr>
                <w:ilvl w:val="0"/>
                <w:numId w:val="26"/>
              </w:numPr>
              <w:spacing w:before="0" w:after="0" w:line="240" w:lineRule="auto"/>
              <w:rPr>
                <w:b/>
              </w:rPr>
            </w:pPr>
            <w:r w:rsidRPr="00CA5508">
              <w:t>avoids construction during times of elevated flows</w:t>
            </w:r>
            <w:r w:rsidRPr="00CA5508">
              <w:rPr>
                <w:rFonts w:eastAsia="Arial Narrow"/>
                <w:color w:val="000000"/>
              </w:rPr>
              <w:t xml:space="preserve">. </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0C3900">
              <w:rPr>
                <w:b/>
              </w:rPr>
              <w:t>PO10</w:t>
            </w:r>
            <w:r w:rsidRPr="00CA5508">
              <w:t xml:space="preserve"> Where waterway barrier works will modify water levels or flow characteristics of the waterway, existing up and downstream structures are upgraded to provide adequate fish passage in accordance with the new levels or flow characteristics. </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0C3900">
              <w:rPr>
                <w:b/>
              </w:rPr>
              <w:t>PO11</w:t>
            </w:r>
            <w:r w:rsidRPr="00CA5508">
              <w:t xml:space="preserve"> Sufficient water exchange and flow is maintained and provided to sustain and where </w:t>
            </w:r>
            <w:r w:rsidRPr="00CA5508">
              <w:lastRenderedPageBreak/>
              <w:t>necessary restore, water quality and the health and condition of fisheries resources, ecological functions and fish passage.</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rPr>
                <w:b/>
              </w:rPr>
            </w:pPr>
            <w:r w:rsidRPr="000C3900">
              <w:rPr>
                <w:rFonts w:eastAsia="MS Mincho"/>
                <w:b/>
                <w:lang w:eastAsia="en-US"/>
              </w:rPr>
              <w:t>PO12</w:t>
            </w:r>
            <w:r w:rsidRPr="00CA5508">
              <w:rPr>
                <w:rFonts w:eastAsia="MS Mincho"/>
                <w:lang w:eastAsia="en-US"/>
              </w:rPr>
              <w:t xml:space="preserve"> Development likely to cause drainage or disturbance to acid </w:t>
            </w:r>
            <w:proofErr w:type="spellStart"/>
            <w:r w:rsidRPr="00CA5508">
              <w:rPr>
                <w:rFonts w:eastAsia="MS Mincho"/>
                <w:lang w:eastAsia="en-US"/>
              </w:rPr>
              <w:t>sulfate</w:t>
            </w:r>
            <w:proofErr w:type="spellEnd"/>
            <w:r w:rsidRPr="00CA5508">
              <w:rPr>
                <w:rFonts w:eastAsia="MS Mincho"/>
                <w:lang w:eastAsia="en-US"/>
              </w:rPr>
              <w:t xml:space="preserve"> soils, prevents the release of contaminants and impacts on fisheries resources and fish habitats.</w:t>
            </w:r>
          </w:p>
          <w:p w:rsidR="00C70BDE" w:rsidRPr="00CA5508" w:rsidRDefault="00C70BDE" w:rsidP="00CA5508"/>
          <w:p w:rsidR="00C70BDE" w:rsidRPr="00CA5508" w:rsidRDefault="00C70BDE" w:rsidP="00CA5508">
            <w:pPr>
              <w:rPr>
                <w:b/>
                <w:sz w:val="16"/>
                <w:szCs w:val="16"/>
              </w:rPr>
            </w:pPr>
            <w:r w:rsidRPr="000C3900">
              <w:rPr>
                <w:sz w:val="18"/>
                <w:szCs w:val="18"/>
              </w:rPr>
              <w:t xml:space="preserve">Note: Management of acid </w:t>
            </w:r>
            <w:proofErr w:type="spellStart"/>
            <w:r w:rsidRPr="000C3900">
              <w:rPr>
                <w:sz w:val="18"/>
                <w:szCs w:val="18"/>
              </w:rPr>
              <w:t>sulfate</w:t>
            </w:r>
            <w:proofErr w:type="spellEnd"/>
            <w:r w:rsidRPr="000C3900">
              <w:rPr>
                <w:sz w:val="18"/>
                <w:szCs w:val="18"/>
              </w:rPr>
              <w:t xml:space="preserve"> soil is consistent with the current</w:t>
            </w:r>
            <w:r w:rsidRPr="000C3900">
              <w:rPr>
                <w:noProof/>
                <w:sz w:val="18"/>
                <w:szCs w:val="18"/>
              </w:rPr>
              <w:t xml:space="preserve"> </w:t>
            </w:r>
            <w:r w:rsidRPr="000C3900">
              <w:rPr>
                <w:rFonts w:eastAsia="MS Mincho"/>
                <w:sz w:val="18"/>
                <w:szCs w:val="18"/>
              </w:rPr>
              <w:t xml:space="preserve">Queensland acid </w:t>
            </w:r>
            <w:proofErr w:type="spellStart"/>
            <w:r w:rsidRPr="000C3900">
              <w:rPr>
                <w:rFonts w:eastAsia="MS Mincho"/>
                <w:sz w:val="18"/>
                <w:szCs w:val="18"/>
              </w:rPr>
              <w:t>sulfate</w:t>
            </w:r>
            <w:proofErr w:type="spellEnd"/>
            <w:r w:rsidRPr="000C3900">
              <w:rPr>
                <w:rFonts w:eastAsia="MS Mincho"/>
                <w:sz w:val="18"/>
                <w:szCs w:val="18"/>
              </w:rPr>
              <w:t xml:space="preserve"> soil technical manual: Soil Management Guidelines V4.0</w:t>
            </w:r>
            <w:r w:rsidRPr="000C3900">
              <w:rPr>
                <w:sz w:val="18"/>
                <w:szCs w:val="18"/>
              </w:rPr>
              <w:t>, Department of Science, Information Technology, Innovation and the Arts, 2014</w:t>
            </w:r>
            <w:r w:rsidRPr="00CA5508">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CA5508">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0C3900">
              <w:rPr>
                <w:b/>
              </w:rPr>
              <w:t>PO13</w:t>
            </w:r>
            <w:r w:rsidRPr="00D02416">
              <w:t xml:space="preserve"> Construction avoids direct and indirect disturbance, or where avoidance is not possible, minimises direct and indirect disturbance to beds, banks and vegetation adjacent to the permanent development footprint.</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rPr>
                <w:b/>
              </w:rPr>
            </w:pPr>
            <w:r w:rsidRPr="000C3900">
              <w:rPr>
                <w:b/>
              </w:rPr>
              <w:t>PO14</w:t>
            </w:r>
            <w:r w:rsidRPr="00CA5508">
              <w:t xml:space="preserve"> After completion of in-stream works, disturbed areas of the bed and banks of the waterway outside the permanent development footprint are returned to their original profile and stabilised to promote regeneration of natural </w:t>
            </w:r>
            <w:r w:rsidRPr="00CA5508">
              <w:rPr>
                <w:rStyle w:val="TabletextAOdefinitionCharChar"/>
                <w:b w:val="0"/>
                <w:i w:val="0"/>
                <w:sz w:val="20"/>
                <w:szCs w:val="20"/>
                <w:u w:val="none"/>
              </w:rPr>
              <w:t>fish habitats</w:t>
            </w:r>
            <w:r w:rsidRPr="00CA5508">
              <w:t>.</w:t>
            </w:r>
          </w:p>
          <w:p w:rsidR="00C70BDE" w:rsidRPr="00D02416" w:rsidRDefault="00C70BDE" w:rsidP="00701499"/>
          <w:p w:rsidR="00C70BDE" w:rsidRPr="00CA5508" w:rsidRDefault="00C70BDE" w:rsidP="00701499">
            <w:pPr>
              <w:rPr>
                <w:b/>
                <w:sz w:val="16"/>
                <w:szCs w:val="16"/>
              </w:rPr>
            </w:pPr>
            <w:r w:rsidRPr="000C3900">
              <w:rPr>
                <w:sz w:val="18"/>
                <w:szCs w:val="18"/>
              </w:rPr>
              <w:t>Note: Monitoring of the success of fish habitat regeneration, within and adjacent to the work site, is likely to be conditioned as part of any development approval</w:t>
            </w:r>
            <w:r w:rsidRPr="00CA5508">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0C3900">
              <w:rPr>
                <w:b/>
              </w:rPr>
              <w:t>PO15</w:t>
            </w:r>
            <w:r w:rsidRPr="00D02416">
              <w:t xml:space="preserve"> The natural substrate of the </w:t>
            </w:r>
            <w:r w:rsidRPr="00CA5508">
              <w:rPr>
                <w:rStyle w:val="TabletextAOdefinitionCharChar"/>
                <w:b w:val="0"/>
                <w:i w:val="0"/>
                <w:sz w:val="22"/>
                <w:szCs w:val="22"/>
                <w:u w:val="none"/>
              </w:rPr>
              <w:t>waterway</w:t>
            </w:r>
            <w:r w:rsidRPr="00D02416">
              <w:t xml:space="preserve"> bed is retained or reconstructed so that the post-construction substrate is comparable to the natural substrate; for </w:t>
            </w:r>
            <w:proofErr w:type="gramStart"/>
            <w:r w:rsidRPr="00D02416">
              <w:t>example</w:t>
            </w:r>
            <w:proofErr w:type="gramEnd"/>
            <w:r w:rsidRPr="00D02416">
              <w:t xml:space="preserve"> in terms of size and consistency.</w:t>
            </w:r>
          </w:p>
        </w:tc>
        <w:tc>
          <w:tcPr>
            <w:tcW w:w="1667" w:type="pct"/>
            <w:tcBorders>
              <w:top w:val="single" w:sz="4" w:space="0" w:color="333333"/>
              <w:left w:val="single" w:sz="4" w:space="0" w:color="333333"/>
              <w:bottom w:val="single" w:sz="4" w:space="0" w:color="333333"/>
              <w:right w:val="single" w:sz="4" w:space="0" w:color="333333"/>
            </w:tcBorders>
          </w:tcPr>
          <w:p w:rsidR="00C70BDE" w:rsidRPr="00CA5508" w:rsidRDefault="00C70BDE" w:rsidP="00701499">
            <w:pPr>
              <w:pStyle w:val="TabletextAOs"/>
              <w:rPr>
                <w:b/>
                <w:sz w:val="20"/>
              </w:rPr>
            </w:pPr>
            <w:r w:rsidRPr="00CA550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rFonts w:eastAsia="Arial Narrow"/>
                <w:b/>
                <w:strike/>
                <w:color w:val="000000"/>
              </w:rPr>
            </w:pPr>
            <w:r w:rsidRPr="000C3900">
              <w:rPr>
                <w:b/>
              </w:rPr>
              <w:t>PO16</w:t>
            </w:r>
            <w:r w:rsidRPr="00D02416">
              <w:t xml:space="preserve"> Development does not adversely impact on community access to tidal land and waterways.</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C70BDE">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rFonts w:eastAsia="MS Mincho"/>
                <w:b/>
                <w:lang w:eastAsia="en-US"/>
              </w:rPr>
            </w:pPr>
            <w:r w:rsidRPr="000C3900">
              <w:rPr>
                <w:rFonts w:eastAsia="MS Mincho"/>
                <w:b/>
                <w:lang w:eastAsia="en-US"/>
              </w:rPr>
              <w:t>PO17</w:t>
            </w:r>
            <w:r w:rsidRPr="00D02416">
              <w:rPr>
                <w:rFonts w:eastAsia="MS Mincho"/>
                <w:lang w:eastAsia="en-US"/>
              </w:rPr>
              <w:t xml:space="preserve"> Development does not adversely impact on community access to fisheries resources and fish habitats including recreational and indigenous fishing access. </w:t>
            </w:r>
          </w:p>
          <w:p w:rsidR="00C70BDE" w:rsidRPr="00D02416" w:rsidRDefault="00C70BDE" w:rsidP="00701499"/>
          <w:p w:rsidR="00C70BDE" w:rsidRPr="00487925" w:rsidRDefault="00C70BDE" w:rsidP="00701499">
            <w:pPr>
              <w:rPr>
                <w:rFonts w:eastAsia="MS Mincho"/>
                <w:b/>
                <w:lang w:eastAsia="en-US"/>
              </w:rPr>
            </w:pPr>
            <w:r w:rsidRPr="000C3900">
              <w:rPr>
                <w:sz w:val="18"/>
                <w:szCs w:val="18"/>
              </w:rPr>
              <w:t xml:space="preserve">Note: In some cases, compensation for impact on fisheries access, operations and/or productivity may be necessary. </w:t>
            </w:r>
            <w:r w:rsidRPr="000C3900">
              <w:rPr>
                <w:sz w:val="18"/>
                <w:szCs w:val="18"/>
              </w:rPr>
              <w:lastRenderedPageBreak/>
              <w:t>The Guideline on fisheries adjustment provides advice for proponents on relevant fisheries adjustment processes and is available by request from the Department of Agriculture and Fisheries</w:t>
            </w:r>
            <w:r w:rsidRPr="00487925">
              <w:t>.</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C70BDE" w:rsidRPr="00D02416" w:rsidTr="001F5303">
        <w:tc>
          <w:tcPr>
            <w:tcW w:w="1666"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b/>
              </w:rPr>
            </w:pPr>
            <w:r w:rsidRPr="000C3900">
              <w:rPr>
                <w:b/>
              </w:rPr>
              <w:t>PO18</w:t>
            </w:r>
            <w:r w:rsidRPr="00D02416">
              <w:t xml:space="preserve"> Development does not adversely impact on commercial </w:t>
            </w:r>
            <w:r w:rsidRPr="00D02416">
              <w:rPr>
                <w:rFonts w:eastAsia="MS Mincho"/>
              </w:rPr>
              <w:t>fishing</w:t>
            </w:r>
            <w:r w:rsidRPr="00D02416">
              <w:t xml:space="preserve"> access and linkages between a commercial </w:t>
            </w:r>
            <w:r w:rsidRPr="00D02416">
              <w:rPr>
                <w:rFonts w:eastAsia="MS Mincho"/>
              </w:rPr>
              <w:t>fishery</w:t>
            </w:r>
            <w:r w:rsidRPr="00D02416">
              <w:t xml:space="preserve"> and infrastructure, services and facilities.</w:t>
            </w:r>
          </w:p>
          <w:p w:rsidR="00C70BDE" w:rsidRPr="00D02416" w:rsidRDefault="00C70BDE" w:rsidP="00701499"/>
          <w:p w:rsidR="00C70BDE" w:rsidRPr="00D02416" w:rsidRDefault="00C70BDE" w:rsidP="00701499">
            <w:pPr>
              <w:rPr>
                <w:rFonts w:eastAsia="Arial Narrow"/>
                <w:b/>
                <w:color w:val="000000"/>
              </w:rPr>
            </w:pPr>
            <w:r w:rsidRPr="000C3900">
              <w:rPr>
                <w:sz w:val="18"/>
                <w:szCs w:val="18"/>
              </w:rPr>
              <w:t>Note: In some cases, compensation for impact on fisheries access, operations and/or productivity may be necessary. The Guideline on fisheries adjustment provides advice for proponents on relevant fisheries adjustment processes and is available by request from the Department of Agriculture and Fisheries</w:t>
            </w:r>
            <w:r w:rsidRPr="00487925">
              <w:t>.</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pStyle w:val="TabletextAOs"/>
              <w:rPr>
                <w:rFonts w:eastAsia="Arial Narrow"/>
                <w:b/>
                <w:color w:val="000000"/>
              </w:rPr>
            </w:pPr>
            <w:r w:rsidRPr="00D02416">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C70BDE" w:rsidRPr="00D02416" w:rsidRDefault="00C70BDE" w:rsidP="00701499">
            <w:pPr>
              <w:rPr>
                <w:highlight w:val="lightGray"/>
                <w:lang w:eastAsia="en-US"/>
              </w:rPr>
            </w:pPr>
          </w:p>
        </w:tc>
      </w:tr>
      <w:tr w:rsidR="00AC0A82" w:rsidRPr="00D02416" w:rsidTr="007A5F7A">
        <w:tc>
          <w:tcPr>
            <w:tcW w:w="5000" w:type="pct"/>
            <w:gridSpan w:val="3"/>
            <w:tcBorders>
              <w:top w:val="single" w:sz="4" w:space="0" w:color="333333"/>
              <w:left w:val="single" w:sz="4" w:space="0" w:color="333333"/>
              <w:right w:val="single" w:sz="4" w:space="0" w:color="333333"/>
            </w:tcBorders>
            <w:shd w:val="clear" w:color="auto" w:fill="B3B3B3"/>
          </w:tcPr>
          <w:p w:rsidR="00AC0A82" w:rsidRPr="000C3900" w:rsidRDefault="00AC0A82" w:rsidP="00701499">
            <w:pPr>
              <w:pStyle w:val="TableHeadingLeft-Grey"/>
              <w:rPr>
                <w:sz w:val="20"/>
              </w:rPr>
            </w:pPr>
            <w:r w:rsidRPr="000C3900">
              <w:rPr>
                <w:sz w:val="20"/>
              </w:rPr>
              <w:t xml:space="preserve">Development involving fish ways </w:t>
            </w: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0C3900">
              <w:rPr>
                <w:b/>
                <w:sz w:val="20"/>
              </w:rPr>
              <w:t>PO19</w:t>
            </w:r>
            <w:r w:rsidRPr="007A5F7A">
              <w:rPr>
                <w:sz w:val="20"/>
              </w:rPr>
              <w:t xml:space="preserve"> Having regard to the hydrology of the site and fish movement characteristics, the fish way is capable of operating, and will operate: </w:t>
            </w:r>
          </w:p>
          <w:p w:rsidR="00AC0A82" w:rsidRPr="007A5F7A" w:rsidRDefault="00AC0A82" w:rsidP="007A5F7A">
            <w:pPr>
              <w:pStyle w:val="TabletextAOs"/>
              <w:numPr>
                <w:ilvl w:val="0"/>
                <w:numId w:val="27"/>
              </w:numPr>
              <w:rPr>
                <w:b/>
                <w:sz w:val="20"/>
              </w:rPr>
            </w:pPr>
            <w:r w:rsidRPr="007A5F7A">
              <w:rPr>
                <w:sz w:val="20"/>
              </w:rPr>
              <w:t>for as long as the waterway barrier work is in position; and</w:t>
            </w:r>
          </w:p>
          <w:p w:rsidR="00AC0A82" w:rsidRPr="007A5F7A" w:rsidRDefault="00AC0A82" w:rsidP="007A5F7A">
            <w:pPr>
              <w:pStyle w:val="TabletextAOs"/>
              <w:numPr>
                <w:ilvl w:val="0"/>
                <w:numId w:val="27"/>
              </w:numPr>
              <w:rPr>
                <w:b/>
                <w:sz w:val="20"/>
              </w:rPr>
            </w:pPr>
            <w:r w:rsidRPr="007A5F7A">
              <w:rPr>
                <w:sz w:val="20"/>
              </w:rPr>
              <w:t>whenever there are inflows into the impoundment or waterway, release out of the impoundment and during overtopping events;</w:t>
            </w:r>
            <w:r w:rsidR="00487925" w:rsidRPr="007A5F7A">
              <w:rPr>
                <w:sz w:val="20"/>
              </w:rPr>
              <w:t xml:space="preserve"> and</w:t>
            </w:r>
          </w:p>
          <w:p w:rsidR="00AC0A82" w:rsidRPr="007A5F7A" w:rsidRDefault="00AC0A82" w:rsidP="007A5F7A">
            <w:pPr>
              <w:pStyle w:val="TabletextAOs"/>
              <w:numPr>
                <w:ilvl w:val="0"/>
                <w:numId w:val="27"/>
              </w:numPr>
              <w:rPr>
                <w:rFonts w:eastAsia="Arial Narrow"/>
                <w:b/>
                <w:color w:val="000000"/>
                <w:sz w:val="20"/>
              </w:rPr>
            </w:pPr>
            <w:r w:rsidRPr="007A5F7A">
              <w:rPr>
                <w:sz w:val="20"/>
              </w:rPr>
              <w:t>when the impoundment is above dead storage level.</w:t>
            </w:r>
          </w:p>
        </w:tc>
        <w:tc>
          <w:tcPr>
            <w:tcW w:w="1667"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7A5F7A">
              <w:rPr>
                <w:sz w:val="20"/>
              </w:rPr>
              <w:t>AO19.1 For the life of the waterway barrier works, the lower operational range of the fish way is at least:</w:t>
            </w:r>
          </w:p>
          <w:p w:rsidR="00AC0A82" w:rsidRPr="007A5F7A" w:rsidRDefault="00AC0A82" w:rsidP="007A5F7A">
            <w:pPr>
              <w:pStyle w:val="TabletextAOs"/>
              <w:numPr>
                <w:ilvl w:val="0"/>
                <w:numId w:val="28"/>
              </w:numPr>
              <w:rPr>
                <w:rFonts w:eastAsia="Arial Narrow"/>
                <w:color w:val="000000"/>
                <w:sz w:val="20"/>
              </w:rPr>
            </w:pPr>
            <w:r w:rsidRPr="007A5F7A">
              <w:rPr>
                <w:sz w:val="20"/>
              </w:rPr>
              <w:t xml:space="preserve">0.5 metres below minimum headwater drawdown level; and </w:t>
            </w:r>
          </w:p>
          <w:p w:rsidR="00AC0A82" w:rsidRPr="007A5F7A" w:rsidRDefault="00AC0A82" w:rsidP="007A5F7A">
            <w:pPr>
              <w:pStyle w:val="TabletextAOs"/>
              <w:numPr>
                <w:ilvl w:val="0"/>
                <w:numId w:val="28"/>
              </w:numPr>
              <w:rPr>
                <w:rFonts w:eastAsia="Arial Narrow"/>
                <w:color w:val="000000"/>
                <w:sz w:val="20"/>
              </w:rPr>
            </w:pPr>
            <w:r w:rsidRPr="007A5F7A">
              <w:rPr>
                <w:sz w:val="20"/>
              </w:rPr>
              <w:t>0.5 metres below minimum tail water level at the site.</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rFonts w:eastAsia="Arial Narrow"/>
                <w:b/>
                <w:color w:val="000000"/>
                <w:sz w:val="20"/>
              </w:rPr>
            </w:pPr>
            <w:r w:rsidRPr="000C3900">
              <w:rPr>
                <w:b/>
                <w:sz w:val="20"/>
              </w:rPr>
              <w:t>PO20</w:t>
            </w:r>
            <w:r w:rsidRPr="007A5F7A">
              <w:rPr>
                <w:sz w:val="20"/>
              </w:rPr>
              <w:t xml:space="preserve"> For the life of the waterway barrier works, the hydrology of the development allows for adequate fish movement.</w:t>
            </w:r>
          </w:p>
        </w:tc>
        <w:tc>
          <w:tcPr>
            <w:tcW w:w="1667" w:type="pct"/>
            <w:tcBorders>
              <w:top w:val="single" w:sz="4" w:space="0" w:color="333333"/>
              <w:left w:val="single" w:sz="4" w:space="0" w:color="333333"/>
              <w:bottom w:val="single" w:sz="4" w:space="0" w:color="333333"/>
              <w:right w:val="single" w:sz="4" w:space="0" w:color="333333"/>
            </w:tcBorders>
          </w:tcPr>
          <w:p w:rsidR="00AC0A82" w:rsidRPr="007A5F7A" w:rsidRDefault="00AC0A82" w:rsidP="007A5F7A">
            <w:pPr>
              <w:pStyle w:val="TabletextAOs"/>
              <w:rPr>
                <w:b/>
                <w:sz w:val="20"/>
              </w:rPr>
            </w:pPr>
            <w:r w:rsidRPr="007A5F7A">
              <w:rPr>
                <w:sz w:val="20"/>
              </w:rPr>
              <w:t>AO20.1 The lower operational range of the fish way is at least:</w:t>
            </w:r>
          </w:p>
          <w:p w:rsidR="00AC0A82" w:rsidRPr="007A5F7A" w:rsidRDefault="00AC0A82" w:rsidP="007A5F7A">
            <w:pPr>
              <w:pStyle w:val="TabletextAOs"/>
              <w:numPr>
                <w:ilvl w:val="0"/>
                <w:numId w:val="29"/>
              </w:numPr>
              <w:rPr>
                <w:rFonts w:eastAsia="Arial Narrow"/>
                <w:color w:val="000000"/>
                <w:sz w:val="20"/>
              </w:rPr>
            </w:pPr>
            <w:r w:rsidRPr="007A5F7A">
              <w:rPr>
                <w:sz w:val="20"/>
              </w:rPr>
              <w:t>0.5 metres below minimum headwater drawdown level; and</w:t>
            </w:r>
          </w:p>
          <w:p w:rsidR="00AC0A82" w:rsidRPr="007A5F7A" w:rsidRDefault="00AC0A82" w:rsidP="007A5F7A">
            <w:pPr>
              <w:pStyle w:val="TabletextAOs"/>
              <w:numPr>
                <w:ilvl w:val="0"/>
                <w:numId w:val="29"/>
              </w:numPr>
              <w:rPr>
                <w:rFonts w:eastAsia="Arial Narrow"/>
                <w:color w:val="000000"/>
                <w:sz w:val="20"/>
              </w:rPr>
            </w:pPr>
            <w:r w:rsidRPr="007A5F7A">
              <w:rPr>
                <w:sz w:val="20"/>
              </w:rPr>
              <w:t>0.5 metres below minimum tail water level at the site.</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487925" w:rsidTr="00C70BDE">
        <w:tc>
          <w:tcPr>
            <w:tcW w:w="1666"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rPr>
                <w:rFonts w:eastAsia="MS Mincho"/>
                <w:b/>
                <w:lang w:eastAsia="en-US"/>
              </w:rPr>
            </w:pPr>
            <w:r w:rsidRPr="000C3900">
              <w:rPr>
                <w:rFonts w:eastAsia="MS Mincho"/>
                <w:b/>
                <w:lang w:eastAsia="en-US"/>
              </w:rPr>
              <w:t>PO21</w:t>
            </w:r>
            <w:r w:rsidRPr="000C3DB2">
              <w:rPr>
                <w:rFonts w:eastAsia="MS Mincho"/>
                <w:lang w:eastAsia="en-US"/>
              </w:rPr>
              <w:t xml:space="preserve"> Fish way maximises fish movement by providing:</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continuous attraction flows at the fish way entrance under all flow conditions within the fish way’s operating range</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additional means of fish attraction are included in the fish way design if appropriate</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lastRenderedPageBreak/>
              <w:t>attraction flow velocities are sufficient and variable to attract the whole fish community, and expected future and seasonal biomass</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t>adequate holding chamber capacity for the expected fish biomass in any lock, lift, trap and transfer type fish ways</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t>adequate exit conditions for downstream fish passage; and</w:t>
            </w:r>
          </w:p>
          <w:p w:rsidR="00AC0A82" w:rsidRPr="000C3DB2" w:rsidRDefault="00AC0A82" w:rsidP="000C3DB2">
            <w:pPr>
              <w:pStyle w:val="ListParagraph"/>
              <w:numPr>
                <w:ilvl w:val="0"/>
                <w:numId w:val="30"/>
              </w:numPr>
              <w:spacing w:before="0" w:after="0" w:line="240" w:lineRule="auto"/>
              <w:rPr>
                <w:rFonts w:eastAsia="MS Mincho"/>
                <w:lang w:eastAsia="en-US"/>
              </w:rPr>
            </w:pPr>
            <w:r w:rsidRPr="000C3DB2">
              <w:rPr>
                <w:rFonts w:eastAsia="MS Mincho"/>
                <w:lang w:eastAsia="en-US"/>
              </w:rPr>
              <w:t>for future adjustments in capacity or operation that may be needed once in place.</w:t>
            </w:r>
          </w:p>
        </w:tc>
        <w:tc>
          <w:tcPr>
            <w:tcW w:w="1667"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pStyle w:val="TabletextAOs"/>
              <w:rPr>
                <w:rFonts w:eastAsia="Arial Narrow"/>
                <w:b/>
                <w:color w:val="000000"/>
                <w:sz w:val="20"/>
              </w:rPr>
            </w:pPr>
            <w:r w:rsidRPr="000C3DB2">
              <w:rPr>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487925" w:rsidRDefault="00AC0A82" w:rsidP="00701499">
            <w:pPr>
              <w:rPr>
                <w:highlight w:val="lightGray"/>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rPr>
                <w:b/>
              </w:rPr>
            </w:pPr>
            <w:r w:rsidRPr="000C3900">
              <w:rPr>
                <w:b/>
              </w:rPr>
              <w:t>PO22</w:t>
            </w:r>
            <w:r w:rsidRPr="000C3DB2">
              <w:t xml:space="preserve"> Fish ways are designed so that:</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water intakes, outlets, screens and other structures do not cause entrainment, injury or mortality to fish</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appropriate light levels are maintained at entrances, exits and throughout the fish way to ensure successful use by fish</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 xml:space="preserve">fish attracted to the spillway or outlet flows </w:t>
            </w:r>
            <w:proofErr w:type="gramStart"/>
            <w:r w:rsidRPr="000C3DB2">
              <w:rPr>
                <w:rFonts w:eastAsia="MS Mincho"/>
                <w:lang w:eastAsia="en-US"/>
              </w:rPr>
              <w:t>are able to</w:t>
            </w:r>
            <w:proofErr w:type="gramEnd"/>
            <w:r w:rsidRPr="000C3DB2">
              <w:rPr>
                <w:rFonts w:eastAsia="MS Mincho"/>
                <w:lang w:eastAsia="en-US"/>
              </w:rPr>
              <w:t xml:space="preserve"> access the fish way without having to swim back downstream</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 xml:space="preserve">fish </w:t>
            </w:r>
            <w:proofErr w:type="gramStart"/>
            <w:r w:rsidRPr="000C3DB2">
              <w:rPr>
                <w:rFonts w:eastAsia="MS Mincho"/>
                <w:lang w:eastAsia="en-US"/>
              </w:rPr>
              <w:t>are able to</w:t>
            </w:r>
            <w:proofErr w:type="gramEnd"/>
            <w:r w:rsidRPr="000C3DB2">
              <w:rPr>
                <w:rFonts w:eastAsia="MS Mincho"/>
                <w:lang w:eastAsia="en-US"/>
              </w:rPr>
              <w:t xml:space="preserve"> exit upstream and downstream </w:t>
            </w:r>
            <w:r w:rsidRPr="000C3DB2">
              <w:rPr>
                <w:rFonts w:eastAsia="MS Mincho"/>
                <w:iCs/>
              </w:rPr>
              <w:t>fish ways</w:t>
            </w:r>
            <w:r w:rsidRPr="000C3DB2">
              <w:rPr>
                <w:rFonts w:eastAsia="MS Mincho"/>
                <w:lang w:eastAsia="en-US"/>
              </w:rPr>
              <w:t xml:space="preserve"> at a water levels over the full range of tailwater and headwater levels</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exits are located to avoid fish being washed back over the spillway during overtopping</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adequate hydraulic conditions and minimum water depth for fish passage is maintained throughout the fish way</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predation on fish using the fish way</w:t>
            </w:r>
            <w:r w:rsidRPr="000C3DB2">
              <w:rPr>
                <w:rFonts w:eastAsia="MS Mincho"/>
                <w:iCs/>
              </w:rPr>
              <w:t xml:space="preserve"> is </w:t>
            </w:r>
            <w:r w:rsidRPr="000C3DB2">
              <w:rPr>
                <w:rFonts w:eastAsia="MS Mincho"/>
                <w:lang w:eastAsia="en-US"/>
              </w:rPr>
              <w:t>avoided</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rubbish and debris do not impede fish passage or cause blockages or damage the fish way</w:t>
            </w:r>
          </w:p>
          <w:p w:rsidR="00AC0A82" w:rsidRPr="000C3DB2" w:rsidRDefault="00AC0A82" w:rsidP="000C3900">
            <w:pPr>
              <w:pStyle w:val="ListParagraph"/>
              <w:numPr>
                <w:ilvl w:val="0"/>
                <w:numId w:val="31"/>
              </w:numPr>
              <w:spacing w:before="0" w:after="0" w:line="240" w:lineRule="auto"/>
              <w:ind w:left="462"/>
              <w:rPr>
                <w:rFonts w:eastAsia="MS Mincho"/>
                <w:lang w:eastAsia="en-US"/>
              </w:rPr>
            </w:pPr>
            <w:r w:rsidRPr="000C3DB2">
              <w:rPr>
                <w:rFonts w:eastAsia="MS Mincho"/>
                <w:lang w:eastAsia="en-US"/>
              </w:rPr>
              <w:t>delays in fish movement are avoided when fish are undertaking upstream spawning migrations; and</w:t>
            </w:r>
          </w:p>
          <w:p w:rsidR="00AC0A82" w:rsidRPr="000C3DB2" w:rsidRDefault="00AC0A82" w:rsidP="000C3900">
            <w:pPr>
              <w:pStyle w:val="ListParagraph"/>
              <w:numPr>
                <w:ilvl w:val="0"/>
                <w:numId w:val="31"/>
              </w:numPr>
              <w:spacing w:before="0" w:after="0" w:line="240" w:lineRule="auto"/>
              <w:ind w:left="462"/>
            </w:pPr>
            <w:r w:rsidRPr="000C3DB2">
              <w:rPr>
                <w:rFonts w:eastAsia="MS Mincho"/>
                <w:lang w:eastAsia="en-US"/>
              </w:rPr>
              <w:t>delays in fish movement are avoided immediately after times when there have been flows in the system but no fish passage in the rising hydrograph.</w:t>
            </w:r>
          </w:p>
        </w:tc>
        <w:tc>
          <w:tcPr>
            <w:tcW w:w="1667" w:type="pct"/>
            <w:tcBorders>
              <w:top w:val="single" w:sz="4" w:space="0" w:color="333333"/>
              <w:left w:val="single" w:sz="4" w:space="0" w:color="333333"/>
              <w:bottom w:val="single" w:sz="4" w:space="0" w:color="333333"/>
              <w:right w:val="single" w:sz="4" w:space="0" w:color="333333"/>
            </w:tcBorders>
          </w:tcPr>
          <w:p w:rsidR="00AC0A82" w:rsidRPr="000C3DB2" w:rsidRDefault="00AC0A82" w:rsidP="000C3DB2">
            <w:pPr>
              <w:pStyle w:val="TabletextAOs"/>
              <w:rPr>
                <w:rFonts w:eastAsia="Arial Narrow"/>
                <w:b/>
                <w:color w:val="000000"/>
                <w:sz w:val="20"/>
              </w:rPr>
            </w:pPr>
            <w:r w:rsidRPr="000C3DB2">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rPr>
                <w:b/>
              </w:rPr>
            </w:pPr>
            <w:r w:rsidRPr="000C3900">
              <w:rPr>
                <w:b/>
              </w:rPr>
              <w:lastRenderedPageBreak/>
              <w:t>PO23</w:t>
            </w:r>
            <w:r w:rsidRPr="002C32AC">
              <w:t xml:space="preserve"> All water releases are directed through the </w:t>
            </w:r>
            <w:r w:rsidRPr="002C32AC">
              <w:rPr>
                <w:rStyle w:val="TabletextAOdefinitionCharChar"/>
                <w:b w:val="0"/>
                <w:i w:val="0"/>
                <w:sz w:val="20"/>
                <w:szCs w:val="20"/>
                <w:u w:val="none"/>
              </w:rPr>
              <w:t>fish way</w:t>
            </w:r>
            <w:r w:rsidRPr="002C32AC">
              <w:t xml:space="preserve"> as a priority over the outlet works. </w:t>
            </w:r>
          </w:p>
        </w:tc>
        <w:tc>
          <w:tcPr>
            <w:tcW w:w="1667"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rPr>
                <w:rFonts w:eastAsia="Arial Narrow"/>
                <w:b/>
                <w:color w:val="000000"/>
                <w:spacing w:val="1"/>
              </w:rPr>
            </w:pPr>
            <w:r w:rsidRPr="000C3900">
              <w:rPr>
                <w:b/>
              </w:rPr>
              <w:t>PO24</w:t>
            </w:r>
            <w:r w:rsidRPr="00CA0711">
              <w:t xml:space="preserve"> All flows and releases initiate and terminate adjacent to the </w:t>
            </w:r>
            <w:r w:rsidRPr="00CA0711">
              <w:rPr>
                <w:iCs/>
              </w:rPr>
              <w:t>fish way</w:t>
            </w:r>
            <w:r w:rsidRPr="00CA0711">
              <w:t xml:space="preserve"> or are directed parallel to the </w:t>
            </w:r>
            <w:r w:rsidRPr="00CA0711">
              <w:rPr>
                <w:iCs/>
              </w:rPr>
              <w:t>fish way</w:t>
            </w:r>
            <w:r w:rsidRPr="00CA0711">
              <w:t xml:space="preserve"> entrance and all flows are transferred to the </w:t>
            </w:r>
            <w:r w:rsidRPr="00CA0711">
              <w:rPr>
                <w:iCs/>
              </w:rPr>
              <w:t>fish way</w:t>
            </w:r>
            <w:r w:rsidRPr="00CA0711">
              <w:t xml:space="preserve"> as soon as possible during a flow recession.</w:t>
            </w:r>
            <w:r w:rsidRPr="00CA0711">
              <w:rPr>
                <w:rFonts w:eastAsia="Arial Narrow"/>
                <w:color w:val="000000"/>
                <w:spacing w:val="1"/>
              </w:rPr>
              <w:t xml:space="preserve"> </w:t>
            </w:r>
          </w:p>
          <w:p w:rsidR="00AC0A82" w:rsidRPr="00CA0711" w:rsidRDefault="00AC0A82" w:rsidP="002C32AC">
            <w:pPr>
              <w:rPr>
                <w:rFonts w:eastAsia="Arial Narrow"/>
              </w:rPr>
            </w:pPr>
          </w:p>
          <w:p w:rsidR="00AC0A82" w:rsidRPr="002C32AC" w:rsidRDefault="00AC0A82" w:rsidP="002C32AC">
            <w:pPr>
              <w:rPr>
                <w:rFonts w:eastAsia="Arial Narrow"/>
                <w:b/>
                <w:sz w:val="16"/>
                <w:szCs w:val="16"/>
              </w:rPr>
            </w:pPr>
            <w:r w:rsidRPr="000C3900">
              <w:rPr>
                <w:rFonts w:eastAsia="Arial Narrow"/>
                <w:sz w:val="18"/>
                <w:szCs w:val="18"/>
              </w:rPr>
              <w:t>Note: Flows and releases include but are not limited to spillway overtopping and outlet flows. Such flows must not compete with fish way attraction flows or reduce the operation of a fish way</w:t>
            </w:r>
            <w:r w:rsidRPr="002C32AC">
              <w:rPr>
                <w:rFonts w:eastAsia="Arial Narrow"/>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pStyle w:val="TabletextAOs"/>
              <w:rPr>
                <w:b/>
              </w:rPr>
            </w:pPr>
            <w:r w:rsidRPr="00CA0711">
              <w:t xml:space="preserve">No acceptable outcome is prescribed. </w:t>
            </w:r>
          </w:p>
          <w:p w:rsidR="00AC0A82" w:rsidRPr="00CA0711" w:rsidRDefault="00AC0A82" w:rsidP="002C32AC">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rStyle w:val="TabletextAOdefinitionCharChar"/>
                <w:i w:val="0"/>
                <w:sz w:val="20"/>
                <w:szCs w:val="20"/>
                <w:u w:val="none"/>
              </w:rPr>
            </w:pPr>
            <w:r w:rsidRPr="000C3900">
              <w:rPr>
                <w:b/>
                <w:sz w:val="20"/>
              </w:rPr>
              <w:t>PO25</w:t>
            </w:r>
            <w:r w:rsidRPr="002C32AC">
              <w:rPr>
                <w:sz w:val="20"/>
              </w:rPr>
              <w:t xml:space="preserve"> Mechanisms are in place to ensure that operational issues in </w:t>
            </w:r>
            <w:r w:rsidRPr="002C32AC">
              <w:rPr>
                <w:rStyle w:val="TabletextAOdefinitionCharChar"/>
                <w:b w:val="0"/>
                <w:i w:val="0"/>
                <w:sz w:val="20"/>
                <w:szCs w:val="20"/>
                <w:u w:val="none"/>
              </w:rPr>
              <w:t>fish way</w:t>
            </w:r>
            <w:r w:rsidRPr="002C32AC">
              <w:rPr>
                <w:sz w:val="20"/>
              </w:rPr>
              <w:t xml:space="preserve">s are promptly rectified for the life of the </w:t>
            </w:r>
            <w:r w:rsidRPr="002C32AC">
              <w:rPr>
                <w:rStyle w:val="TabletextAOdefinitionCharChar"/>
                <w:b w:val="0"/>
                <w:i w:val="0"/>
                <w:sz w:val="20"/>
                <w:szCs w:val="20"/>
                <w:u w:val="none"/>
              </w:rPr>
              <w:t>fish way including but not limited to:</w:t>
            </w:r>
          </w:p>
          <w:p w:rsidR="00AC0A82" w:rsidRPr="002C32AC" w:rsidRDefault="00AC0A82" w:rsidP="002C32AC">
            <w:pPr>
              <w:pStyle w:val="TabletextAOs"/>
              <w:numPr>
                <w:ilvl w:val="0"/>
                <w:numId w:val="32"/>
              </w:numPr>
              <w:rPr>
                <w:sz w:val="20"/>
              </w:rPr>
            </w:pPr>
            <w:r w:rsidRPr="002C32AC">
              <w:rPr>
                <w:sz w:val="20"/>
              </w:rPr>
              <w:t>all components are designed to be durable, reliable and adequately protected from damage during high flow and flood events</w:t>
            </w:r>
          </w:p>
          <w:p w:rsidR="00AC0A82" w:rsidRPr="002C32AC" w:rsidRDefault="00AC0A82" w:rsidP="002C32AC">
            <w:pPr>
              <w:pStyle w:val="TabletextAOs"/>
              <w:numPr>
                <w:ilvl w:val="0"/>
                <w:numId w:val="32"/>
              </w:numPr>
              <w:rPr>
                <w:sz w:val="20"/>
              </w:rPr>
            </w:pPr>
            <w:r w:rsidRPr="002C32AC">
              <w:rPr>
                <w:sz w:val="20"/>
              </w:rPr>
              <w:t>all components can be replaced; and</w:t>
            </w:r>
          </w:p>
          <w:p w:rsidR="00AC0A82" w:rsidRPr="002C32AC" w:rsidRDefault="00AC0A82" w:rsidP="002C32AC">
            <w:pPr>
              <w:pStyle w:val="TabletextAOs"/>
              <w:numPr>
                <w:ilvl w:val="0"/>
                <w:numId w:val="32"/>
              </w:numPr>
              <w:rPr>
                <w:sz w:val="20"/>
              </w:rPr>
            </w:pPr>
            <w:r w:rsidRPr="002C32AC">
              <w:rPr>
                <w:sz w:val="20"/>
              </w:rPr>
              <w:t>a contingency plan ensures provision of alternate adequate fish passage during the fish way re-instatement process.</w:t>
            </w:r>
          </w:p>
          <w:p w:rsidR="00AC0A82" w:rsidRPr="002C32AC" w:rsidRDefault="00AC0A82" w:rsidP="002C32AC">
            <w:pPr>
              <w:pStyle w:val="TabletextAOs"/>
              <w:rPr>
                <w:sz w:val="20"/>
              </w:rPr>
            </w:pPr>
          </w:p>
          <w:p w:rsidR="00AC0A82" w:rsidRPr="002C32AC" w:rsidRDefault="00AC0A82" w:rsidP="002C32AC">
            <w:pPr>
              <w:rPr>
                <w:rFonts w:eastAsia="Arial Narrow"/>
                <w:b/>
                <w:color w:val="000000"/>
                <w:sz w:val="16"/>
                <w:szCs w:val="16"/>
              </w:rPr>
            </w:pPr>
            <w:r w:rsidRPr="000C3900">
              <w:rPr>
                <w:sz w:val="18"/>
                <w:szCs w:val="18"/>
              </w:rPr>
              <w:t>Note: Fish way downtime greater than 14 consecutive calendar days is likely to have a significant impact to fisheries resources</w:t>
            </w:r>
            <w:r w:rsidRPr="002C32AC">
              <w:rPr>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AC0A82" w:rsidRPr="002C32AC" w:rsidRDefault="00AC0A82" w:rsidP="002C32AC">
            <w:pPr>
              <w:pStyle w:val="TabletextAOs"/>
              <w:rPr>
                <w:b/>
                <w:strike/>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0C3900">
            <w:pPr>
              <w:rPr>
                <w:rFonts w:eastAsia="MS Mincho"/>
                <w:b/>
                <w:lang w:eastAsia="en-US"/>
              </w:rPr>
            </w:pPr>
            <w:r w:rsidRPr="000C3900">
              <w:rPr>
                <w:rFonts w:eastAsia="MS Mincho"/>
                <w:b/>
                <w:lang w:eastAsia="en-US"/>
              </w:rPr>
              <w:t>PO26</w:t>
            </w:r>
            <w:r w:rsidRPr="00CA0711">
              <w:rPr>
                <w:rFonts w:eastAsia="MS Mincho"/>
                <w:lang w:eastAsia="en-US"/>
              </w:rPr>
              <w:t xml:space="preserve"> Development provides for:</w:t>
            </w:r>
          </w:p>
          <w:p w:rsidR="00AC0A82" w:rsidRPr="00CA0711" w:rsidRDefault="00AC0A82" w:rsidP="000C3900">
            <w:pPr>
              <w:pStyle w:val="ListParagraph"/>
              <w:numPr>
                <w:ilvl w:val="0"/>
                <w:numId w:val="33"/>
              </w:numPr>
              <w:spacing w:before="0" w:after="0" w:line="240" w:lineRule="auto"/>
              <w:rPr>
                <w:rFonts w:eastAsia="Arial Narrow"/>
                <w:b/>
                <w:color w:val="000000"/>
              </w:rPr>
            </w:pPr>
            <w:r w:rsidRPr="00CA0711">
              <w:rPr>
                <w:rFonts w:eastAsia="MS Mincho"/>
                <w:lang w:eastAsia="en-US"/>
              </w:rPr>
              <w:t>installation of monitoring equipment (such as traps and lifting equipment); and</w:t>
            </w:r>
          </w:p>
          <w:p w:rsidR="00AC0A82" w:rsidRPr="00CA0711" w:rsidRDefault="00AC0A82" w:rsidP="000C3900">
            <w:pPr>
              <w:pStyle w:val="ListParagraph"/>
              <w:numPr>
                <w:ilvl w:val="0"/>
                <w:numId w:val="33"/>
              </w:numPr>
              <w:spacing w:before="0" w:after="0" w:line="240" w:lineRule="auto"/>
              <w:rPr>
                <w:rFonts w:eastAsia="Arial Narrow"/>
                <w:b/>
                <w:color w:val="000000"/>
              </w:rPr>
            </w:pPr>
            <w:r w:rsidRPr="00CA0711">
              <w:rPr>
                <w:rFonts w:eastAsia="MS Mincho"/>
                <w:lang w:eastAsia="en-US"/>
              </w:rPr>
              <w:t>access for monitoring, maintenance and operational purposes.</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pStyle w:val="TabletextAOs"/>
              <w:rPr>
                <w:rFonts w:eastAsia="Arial Narrow"/>
                <w:b/>
                <w:color w:val="000000"/>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AC0A82">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rFonts w:eastAsia="MS Mincho"/>
                <w:b/>
                <w:lang w:eastAsia="en-US"/>
              </w:rPr>
            </w:pPr>
            <w:r w:rsidRPr="000C3900">
              <w:rPr>
                <w:b/>
              </w:rPr>
              <w:t>PO27</w:t>
            </w:r>
            <w:r w:rsidRPr="00CA0711">
              <w:t xml:space="preserve"> Water supply for the fish ways and attraction flows are sourced from surface quality water or equivalent water quality.</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pStyle w:val="TabletextAOs"/>
              <w:rPr>
                <w:b/>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AC0A82" w:rsidRPr="00CA0711" w:rsidTr="001F5303">
        <w:tc>
          <w:tcPr>
            <w:tcW w:w="1666"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rPr>
                <w:rFonts w:eastAsia="MS Mincho"/>
                <w:b/>
                <w:lang w:eastAsia="en-US"/>
              </w:rPr>
            </w:pPr>
            <w:r w:rsidRPr="000C3900">
              <w:rPr>
                <w:b/>
              </w:rPr>
              <w:t>PO28</w:t>
            </w:r>
            <w:r w:rsidRPr="00CA0711">
              <w:t xml:space="preserve"> </w:t>
            </w:r>
            <w:r w:rsidRPr="002C32AC">
              <w:t xml:space="preserve">Tailwater control structures such as a gauging weir, rock bar or stream crossings are fitted with a </w:t>
            </w:r>
            <w:r w:rsidRPr="002C32AC">
              <w:rPr>
                <w:rStyle w:val="TabletextAOdefinitionCharChar"/>
                <w:b w:val="0"/>
                <w:i w:val="0"/>
                <w:sz w:val="20"/>
                <w:szCs w:val="20"/>
                <w:u w:val="none"/>
              </w:rPr>
              <w:t>fish way</w:t>
            </w:r>
            <w:r w:rsidRPr="002C32AC">
              <w:t xml:space="preserve"> or designed to provide </w:t>
            </w:r>
            <w:r w:rsidRPr="002C32AC">
              <w:rPr>
                <w:rStyle w:val="TabletextAOdefinitionCharChar"/>
                <w:b w:val="0"/>
                <w:i w:val="0"/>
                <w:sz w:val="20"/>
                <w:szCs w:val="20"/>
                <w:u w:val="none"/>
              </w:rPr>
              <w:t>fish</w:t>
            </w:r>
            <w:r w:rsidRPr="002C32AC">
              <w:t xml:space="preserve"> passage.</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2C32AC">
            <w:pPr>
              <w:pStyle w:val="TabletextAOs"/>
              <w:rPr>
                <w:b/>
              </w:rPr>
            </w:pPr>
            <w:r w:rsidRPr="00CA0711">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C0A82" w:rsidRPr="00CA0711" w:rsidRDefault="00AC0A82" w:rsidP="00701499">
            <w:pPr>
              <w:rPr>
                <w:lang w:eastAsia="en-US"/>
              </w:rPr>
            </w:pPr>
          </w:p>
        </w:tc>
      </w:tr>
      <w:tr w:rsidR="005861B7" w:rsidRPr="00487925" w:rsidTr="002C32AC">
        <w:tc>
          <w:tcPr>
            <w:tcW w:w="5000" w:type="pct"/>
            <w:gridSpan w:val="3"/>
            <w:tcBorders>
              <w:top w:val="single" w:sz="4" w:space="0" w:color="333333"/>
              <w:left w:val="single" w:sz="4" w:space="0" w:color="333333"/>
              <w:right w:val="single" w:sz="4" w:space="0" w:color="333333"/>
            </w:tcBorders>
            <w:shd w:val="clear" w:color="auto" w:fill="B3B3B3"/>
          </w:tcPr>
          <w:p w:rsidR="005861B7" w:rsidRPr="000C3900" w:rsidRDefault="005861B7" w:rsidP="00701499">
            <w:pPr>
              <w:pStyle w:val="TableHeadingLeft-Grey"/>
              <w:rPr>
                <w:sz w:val="20"/>
              </w:rPr>
            </w:pPr>
            <w:r w:rsidRPr="000C3900">
              <w:rPr>
                <w:sz w:val="20"/>
              </w:rPr>
              <w:t xml:space="preserve">Development involving floodgates </w:t>
            </w:r>
          </w:p>
        </w:tc>
      </w:tr>
      <w:tr w:rsidR="00A13D76" w:rsidRPr="00CA0711" w:rsidTr="00AC0A82">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rPr>
                <w:b/>
              </w:rPr>
            </w:pPr>
            <w:r w:rsidRPr="000C3900">
              <w:rPr>
                <w:b/>
              </w:rPr>
              <w:t>PO29</w:t>
            </w:r>
            <w:r w:rsidRPr="002C32AC">
              <w:t xml:space="preserve"> Floodgates are designed and operated:</w:t>
            </w:r>
          </w:p>
          <w:p w:rsidR="00A13D76" w:rsidRPr="002C32AC" w:rsidRDefault="00A13D76" w:rsidP="002C32AC">
            <w:pPr>
              <w:pStyle w:val="ListParagraph"/>
              <w:numPr>
                <w:ilvl w:val="0"/>
                <w:numId w:val="34"/>
              </w:numPr>
              <w:spacing w:before="0" w:after="0" w:line="240" w:lineRule="auto"/>
            </w:pPr>
            <w:r w:rsidRPr="002C32AC">
              <w:lastRenderedPageBreak/>
              <w:t>to provide hydraulic conditions adequate for fish passage over an adequate duration of the tidal cycle; and</w:t>
            </w:r>
          </w:p>
          <w:p w:rsidR="00A13D76" w:rsidRPr="002C32AC" w:rsidRDefault="00A13D76" w:rsidP="002C32AC">
            <w:pPr>
              <w:pStyle w:val="ListParagraph"/>
              <w:numPr>
                <w:ilvl w:val="0"/>
                <w:numId w:val="34"/>
              </w:numPr>
              <w:spacing w:before="0" w:after="0" w:line="240" w:lineRule="auto"/>
            </w:pPr>
            <w:r w:rsidRPr="002C32AC">
              <w:t>as tidally activated, automatic floodgates.</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lastRenderedPageBreak/>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AC0A82">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rPr>
                <w:b/>
              </w:rPr>
            </w:pPr>
            <w:r w:rsidRPr="000C3900">
              <w:rPr>
                <w:b/>
              </w:rPr>
              <w:t>PO30</w:t>
            </w:r>
            <w:r w:rsidRPr="002C32AC">
              <w:t xml:space="preserve"> The invert of the floodgate is at bed level. </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1F5303">
        <w:tc>
          <w:tcPr>
            <w:tcW w:w="1666"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0C3900">
              <w:rPr>
                <w:b/>
                <w:sz w:val="20"/>
              </w:rPr>
              <w:t>PO31</w:t>
            </w:r>
            <w:r w:rsidRPr="002C32AC">
              <w:rPr>
                <w:sz w:val="20"/>
              </w:rPr>
              <w:t xml:space="preserve"> The operation of the floodgate will not result in adverse impacts on water quality that may harm </w:t>
            </w:r>
            <w:r w:rsidRPr="002C32AC">
              <w:rPr>
                <w:rStyle w:val="TabletextAOdefinitionCharChar"/>
                <w:b w:val="0"/>
                <w:i w:val="0"/>
                <w:sz w:val="20"/>
                <w:szCs w:val="20"/>
                <w:u w:val="none"/>
              </w:rPr>
              <w:t>fish</w:t>
            </w:r>
            <w:r w:rsidRPr="002C32AC">
              <w:rPr>
                <w:sz w:val="20"/>
              </w:rPr>
              <w:t xml:space="preserve"> or </w:t>
            </w:r>
            <w:r w:rsidRPr="002C32AC">
              <w:rPr>
                <w:rStyle w:val="TabletextAOdefinitionCharChar"/>
                <w:b w:val="0"/>
                <w:i w:val="0"/>
                <w:sz w:val="20"/>
                <w:szCs w:val="20"/>
                <w:u w:val="none"/>
              </w:rPr>
              <w:t>fish habitat</w:t>
            </w:r>
            <w:r w:rsidRPr="002C32AC">
              <w:rPr>
                <w:sz w:val="20"/>
              </w:rPr>
              <w:t>.</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487925" w:rsidTr="002C32AC">
        <w:tc>
          <w:tcPr>
            <w:tcW w:w="5000" w:type="pct"/>
            <w:gridSpan w:val="3"/>
            <w:tcBorders>
              <w:top w:val="single" w:sz="4" w:space="0" w:color="333333"/>
              <w:left w:val="single" w:sz="4" w:space="0" w:color="333333"/>
              <w:right w:val="single" w:sz="4" w:space="0" w:color="333333"/>
            </w:tcBorders>
            <w:shd w:val="clear" w:color="auto" w:fill="B3B3B3"/>
          </w:tcPr>
          <w:p w:rsidR="00A13D76" w:rsidRPr="000C3900" w:rsidRDefault="00A13D76" w:rsidP="00701499">
            <w:pPr>
              <w:pStyle w:val="TableHeadingLeft-Grey"/>
              <w:rPr>
                <w:sz w:val="20"/>
              </w:rPr>
            </w:pPr>
            <w:r w:rsidRPr="000C3900">
              <w:rPr>
                <w:sz w:val="20"/>
              </w:rPr>
              <w:t xml:space="preserve">Temporary waterway barrier works </w:t>
            </w:r>
          </w:p>
        </w:tc>
      </w:tr>
      <w:tr w:rsidR="00A13D76" w:rsidRPr="00CA0711" w:rsidTr="00491BA2">
        <w:tc>
          <w:tcPr>
            <w:tcW w:w="1666" w:type="pct"/>
            <w:vMerge w:val="restart"/>
            <w:tcBorders>
              <w:top w:val="single" w:sz="4" w:space="0" w:color="333333"/>
              <w:left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0C3900">
              <w:rPr>
                <w:b/>
                <w:sz w:val="20"/>
              </w:rPr>
              <w:t>PO32</w:t>
            </w:r>
            <w:r w:rsidRPr="002C32AC">
              <w:rPr>
                <w:sz w:val="20"/>
              </w:rPr>
              <w:t xml:space="preserve"> The temporary </w:t>
            </w:r>
            <w:r w:rsidRPr="002C32AC">
              <w:rPr>
                <w:rStyle w:val="TabletextAOdefinitionCharChar"/>
                <w:b w:val="0"/>
                <w:i w:val="0"/>
                <w:sz w:val="20"/>
                <w:szCs w:val="20"/>
                <w:u w:val="none"/>
              </w:rPr>
              <w:t>waterway barrier works</w:t>
            </w:r>
            <w:r w:rsidRPr="002C32AC">
              <w:rPr>
                <w:sz w:val="20"/>
              </w:rPr>
              <w:t xml:space="preserve"> will exist only for a specified temporary period and provide for adequate </w:t>
            </w:r>
            <w:r w:rsidRPr="002C32AC">
              <w:rPr>
                <w:rStyle w:val="TabletextAOdefinitionCharChar"/>
                <w:b w:val="0"/>
                <w:i w:val="0"/>
                <w:sz w:val="20"/>
                <w:szCs w:val="20"/>
                <w:u w:val="none"/>
              </w:rPr>
              <w:t>fish</w:t>
            </w:r>
            <w:r w:rsidRPr="002C32AC">
              <w:rPr>
                <w:sz w:val="20"/>
              </w:rPr>
              <w:t xml:space="preserve"> movement.</w:t>
            </w: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b/>
                <w:sz w:val="20"/>
              </w:rPr>
            </w:pPr>
            <w:r w:rsidRPr="002C32AC">
              <w:rPr>
                <w:sz w:val="20"/>
              </w:rPr>
              <w:t>AO32.1 The temporary waterway barrier work:</w:t>
            </w:r>
          </w:p>
          <w:p w:rsidR="00A13D76" w:rsidRPr="002C32AC" w:rsidRDefault="00A13D76" w:rsidP="002C32AC">
            <w:pPr>
              <w:pStyle w:val="ListParagraph"/>
              <w:numPr>
                <w:ilvl w:val="0"/>
                <w:numId w:val="35"/>
              </w:numPr>
              <w:spacing w:before="0" w:after="0" w:line="240" w:lineRule="auto"/>
              <w:rPr>
                <w:b/>
              </w:rPr>
            </w:pPr>
            <w:r w:rsidRPr="002C32AC">
              <w:t xml:space="preserve">is a partial barrier, </w:t>
            </w:r>
            <w:proofErr w:type="gramStart"/>
            <w:r w:rsidRPr="002C32AC">
              <w:t>or</w:t>
            </w:r>
            <w:proofErr w:type="gramEnd"/>
          </w:p>
          <w:p w:rsidR="00A13D76" w:rsidRPr="002C32AC" w:rsidRDefault="00A13D76" w:rsidP="002C32AC">
            <w:pPr>
              <w:pStyle w:val="ListParagraph"/>
              <w:numPr>
                <w:ilvl w:val="0"/>
                <w:numId w:val="35"/>
              </w:numPr>
              <w:spacing w:before="0" w:after="0" w:line="240" w:lineRule="auto"/>
              <w:rPr>
                <w:b/>
              </w:rPr>
            </w:pPr>
            <w:r w:rsidRPr="002C32AC">
              <w:t>does not constrict the area or flows of a low flow channel.</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0C707B" w:rsidRPr="002C32AC" w:rsidRDefault="000C707B" w:rsidP="002C32AC">
            <w:pPr>
              <w:pStyle w:val="TabletextAOs"/>
              <w:rPr>
                <w:b/>
                <w:sz w:val="20"/>
              </w:rPr>
            </w:pPr>
            <w:r w:rsidRPr="002C32AC">
              <w:rPr>
                <w:sz w:val="20"/>
              </w:rPr>
              <w:t>AND one of the following acceptable outcomes apply:</w:t>
            </w:r>
          </w:p>
          <w:p w:rsidR="000C707B" w:rsidRPr="002C32AC" w:rsidRDefault="000C707B" w:rsidP="002C32AC">
            <w:pPr>
              <w:pStyle w:val="TabletextAOs"/>
              <w:rPr>
                <w:sz w:val="20"/>
              </w:rPr>
            </w:pPr>
          </w:p>
          <w:p w:rsidR="00A13D76" w:rsidRPr="002C32AC" w:rsidRDefault="00A13D76" w:rsidP="002C32AC">
            <w:pPr>
              <w:pStyle w:val="TabletextAOs"/>
              <w:rPr>
                <w:b/>
                <w:sz w:val="20"/>
              </w:rPr>
            </w:pPr>
            <w:r w:rsidRPr="002C32AC">
              <w:rPr>
                <w:sz w:val="20"/>
              </w:rPr>
              <w:t>AO32.2 The temporary structure is only in place outside of known fish spawning or migration periods.</w:t>
            </w:r>
          </w:p>
          <w:p w:rsidR="00A13D76" w:rsidRPr="002C32AC" w:rsidRDefault="00A13D76" w:rsidP="002C32AC">
            <w:pPr>
              <w:pStyle w:val="TabletextAOs"/>
              <w:rPr>
                <w:rFonts w:eastAsia="Arial Narrow"/>
                <w:b/>
                <w:color w:val="000000"/>
                <w:sz w:val="20"/>
              </w:rPr>
            </w:pPr>
            <w:r w:rsidRPr="002C32AC">
              <w:rPr>
                <w:sz w:val="20"/>
              </w:rPr>
              <w:t>OR</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b/>
                <w:sz w:val="20"/>
              </w:rPr>
            </w:pPr>
            <w:r w:rsidRPr="002C32AC">
              <w:rPr>
                <w:sz w:val="20"/>
              </w:rPr>
              <w:t xml:space="preserve">AO32.3 The barrier is opened periodically every five days for at least 48 hours to allow </w:t>
            </w:r>
            <w:r w:rsidRPr="002C32AC">
              <w:rPr>
                <w:rStyle w:val="TabletextAOdefinitionCharChar"/>
                <w:i w:val="0"/>
                <w:sz w:val="20"/>
                <w:szCs w:val="20"/>
                <w:u w:val="none"/>
              </w:rPr>
              <w:t>fish</w:t>
            </w:r>
            <w:r w:rsidRPr="002C32AC">
              <w:rPr>
                <w:sz w:val="20"/>
              </w:rPr>
              <w:t xml:space="preserve"> movement and water exchange.</w:t>
            </w:r>
          </w:p>
          <w:p w:rsidR="00A13D76" w:rsidRPr="002C32AC" w:rsidRDefault="00A13D76" w:rsidP="002C32AC">
            <w:pPr>
              <w:pStyle w:val="TabletextAOs"/>
              <w:rPr>
                <w:rFonts w:eastAsia="Arial Narrow"/>
                <w:b/>
                <w:color w:val="000000"/>
                <w:sz w:val="20"/>
              </w:rPr>
            </w:pPr>
            <w:r w:rsidRPr="002C32AC">
              <w:rPr>
                <w:sz w:val="20"/>
              </w:rPr>
              <w:t>OR</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A13D76" w:rsidRPr="00CA0711" w:rsidTr="00491BA2">
        <w:tc>
          <w:tcPr>
            <w:tcW w:w="1666" w:type="pct"/>
            <w:vMerge/>
            <w:tcBorders>
              <w:left w:val="single" w:sz="4" w:space="0" w:color="333333"/>
              <w:bottom w:val="single" w:sz="4" w:space="0" w:color="333333"/>
              <w:right w:val="single" w:sz="4" w:space="0" w:color="333333"/>
            </w:tcBorders>
          </w:tcPr>
          <w:p w:rsidR="00A13D76" w:rsidRPr="00CA0711" w:rsidRDefault="00A13D76" w:rsidP="00701499">
            <w:pPr>
              <w:pStyle w:val="TabletextAOs"/>
            </w:pPr>
          </w:p>
        </w:tc>
        <w:tc>
          <w:tcPr>
            <w:tcW w:w="1667" w:type="pct"/>
            <w:tcBorders>
              <w:top w:val="single" w:sz="4" w:space="0" w:color="333333"/>
              <w:left w:val="single" w:sz="4" w:space="0" w:color="333333"/>
              <w:bottom w:val="single" w:sz="4" w:space="0" w:color="333333"/>
              <w:right w:val="single" w:sz="4" w:space="0" w:color="333333"/>
            </w:tcBorders>
          </w:tcPr>
          <w:p w:rsidR="00A13D76" w:rsidRPr="002C32AC" w:rsidRDefault="00A13D76" w:rsidP="002C32AC">
            <w:pPr>
              <w:pStyle w:val="TabletextAOs"/>
              <w:rPr>
                <w:rFonts w:eastAsia="Arial Narrow"/>
                <w:b/>
                <w:color w:val="000000"/>
                <w:sz w:val="20"/>
              </w:rPr>
            </w:pPr>
            <w:r w:rsidRPr="002C32AC">
              <w:rPr>
                <w:rStyle w:val="TabletextAOdefinitionCharChar"/>
                <w:b w:val="0"/>
                <w:i w:val="0"/>
                <w:sz w:val="20"/>
                <w:szCs w:val="20"/>
                <w:u w:val="none"/>
              </w:rPr>
              <w:t>AO32.4 Fish</w:t>
            </w:r>
            <w:r w:rsidRPr="002C32AC">
              <w:rPr>
                <w:sz w:val="20"/>
              </w:rPr>
              <w:t xml:space="preserve"> movement is provided for via a stream diversion.</w:t>
            </w:r>
          </w:p>
        </w:tc>
        <w:tc>
          <w:tcPr>
            <w:tcW w:w="1667" w:type="pct"/>
            <w:tcBorders>
              <w:top w:val="single" w:sz="4" w:space="0" w:color="333333"/>
              <w:left w:val="single" w:sz="4" w:space="0" w:color="333333"/>
              <w:bottom w:val="single" w:sz="4" w:space="0" w:color="333333"/>
              <w:right w:val="single" w:sz="4" w:space="0" w:color="333333"/>
            </w:tcBorders>
          </w:tcPr>
          <w:p w:rsidR="00A13D76" w:rsidRPr="00CA0711" w:rsidRDefault="00A13D76" w:rsidP="00701499">
            <w:pPr>
              <w:rPr>
                <w:lang w:eastAsia="en-US"/>
              </w:rPr>
            </w:pPr>
          </w:p>
        </w:tc>
      </w:tr>
      <w:tr w:rsidR="00D02416" w:rsidRPr="00CA0711"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rFonts w:eastAsia="Arial Narrow"/>
                <w:b/>
                <w:color w:val="000000"/>
                <w:sz w:val="20"/>
              </w:rPr>
            </w:pPr>
            <w:r w:rsidRPr="000C3900">
              <w:rPr>
                <w:b/>
                <w:sz w:val="20"/>
              </w:rPr>
              <w:t>PO33</w:t>
            </w:r>
            <w:r w:rsidRPr="002A7B98">
              <w:rPr>
                <w:sz w:val="20"/>
              </w:rPr>
              <w:t xml:space="preserve"> Temporary barriers are removed at the end of their design life, so that full movement for </w:t>
            </w:r>
            <w:r w:rsidRPr="002A7B98">
              <w:rPr>
                <w:rStyle w:val="TabletextAOdefinitionCharChar"/>
                <w:i w:val="0"/>
                <w:sz w:val="20"/>
                <w:szCs w:val="20"/>
                <w:u w:val="none"/>
              </w:rPr>
              <w:t>fish</w:t>
            </w:r>
            <w:r w:rsidRPr="002A7B98">
              <w:rPr>
                <w:sz w:val="20"/>
              </w:rPr>
              <w:t xml:space="preserve"> is reinstated and the bed and banks are returned to their original profile and stability.</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rFonts w:eastAsia="Arial Narrow"/>
                <w:b/>
                <w:strike/>
                <w:color w:val="000000"/>
                <w:sz w:val="20"/>
              </w:rPr>
            </w:pPr>
            <w:r w:rsidRPr="002A7B98">
              <w:rPr>
                <w:sz w:val="20"/>
              </w:rPr>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CA0711"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rPr>
                <w:rFonts w:eastAsia="Arial Narrow"/>
                <w:b/>
                <w:color w:val="000000"/>
              </w:rPr>
            </w:pPr>
            <w:r w:rsidRPr="000C3900">
              <w:rPr>
                <w:b/>
              </w:rPr>
              <w:t>PO34</w:t>
            </w:r>
            <w:r w:rsidRPr="002A7B98">
              <w:t xml:space="preserve"> Where there are species, at the site of the temporary waterway barrier works that require downstream movement during works, provisions are made to allow those species to move downstream.</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CA0711" w:rsidTr="001F5303">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rPr>
                <w:rFonts w:eastAsia="Arial Narrow"/>
                <w:b/>
                <w:color w:val="000000"/>
              </w:rPr>
            </w:pPr>
            <w:r w:rsidRPr="000C3900">
              <w:rPr>
                <w:b/>
              </w:rPr>
              <w:t>PO35</w:t>
            </w:r>
            <w:r w:rsidRPr="002A7B98">
              <w:t xml:space="preserve"> The condition and value of aquatic macrophytes and other fish habitats is maintained. </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t>No acceptable outcome is prescribed.</w:t>
            </w:r>
          </w:p>
        </w:tc>
        <w:tc>
          <w:tcPr>
            <w:tcW w:w="1667" w:type="pct"/>
            <w:tcBorders>
              <w:top w:val="single" w:sz="4" w:space="0" w:color="333333"/>
              <w:left w:val="single" w:sz="4" w:space="0" w:color="333333"/>
              <w:bottom w:val="single" w:sz="4" w:space="0" w:color="333333"/>
              <w:right w:val="single" w:sz="4" w:space="0" w:color="333333"/>
            </w:tcBorders>
          </w:tcPr>
          <w:p w:rsidR="00D02416" w:rsidRPr="00CA0711" w:rsidRDefault="00D02416" w:rsidP="00701499">
            <w:pPr>
              <w:rPr>
                <w:lang w:eastAsia="en-US"/>
              </w:rPr>
            </w:pPr>
          </w:p>
        </w:tc>
      </w:tr>
      <w:tr w:rsidR="00D02416" w:rsidRPr="00D02416" w:rsidTr="002A7B98">
        <w:tc>
          <w:tcPr>
            <w:tcW w:w="5000" w:type="pct"/>
            <w:gridSpan w:val="3"/>
            <w:tcBorders>
              <w:top w:val="single" w:sz="4" w:space="0" w:color="333333"/>
              <w:left w:val="single" w:sz="4" w:space="0" w:color="333333"/>
              <w:right w:val="single" w:sz="4" w:space="0" w:color="333333"/>
            </w:tcBorders>
            <w:shd w:val="clear" w:color="auto" w:fill="B3B3B3"/>
          </w:tcPr>
          <w:p w:rsidR="00D02416" w:rsidRPr="000C3900" w:rsidRDefault="00672A70" w:rsidP="00701499">
            <w:pPr>
              <w:pStyle w:val="TableHeadingLeft-Grey"/>
              <w:rPr>
                <w:sz w:val="20"/>
              </w:rPr>
            </w:pPr>
            <w:r>
              <w:rPr>
                <w:sz w:val="20"/>
              </w:rPr>
              <w:t>Matters of state environmental significance</w:t>
            </w:r>
            <w:r w:rsidR="00D02416" w:rsidRPr="000C3900">
              <w:rPr>
                <w:sz w:val="20"/>
              </w:rPr>
              <w:t xml:space="preserve"> </w:t>
            </w:r>
          </w:p>
        </w:tc>
      </w:tr>
      <w:tr w:rsidR="00D02416" w:rsidRPr="00487925" w:rsidTr="00A13D76">
        <w:tc>
          <w:tcPr>
            <w:tcW w:w="1666"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0C3900">
              <w:rPr>
                <w:b/>
                <w:sz w:val="20"/>
              </w:rPr>
              <w:t>PO36</w:t>
            </w:r>
            <w:r w:rsidRPr="002A7B98">
              <w:rPr>
                <w:sz w:val="20"/>
              </w:rPr>
              <w:t xml:space="preserve"> Development:</w:t>
            </w:r>
          </w:p>
          <w:p w:rsidR="00D02416" w:rsidRPr="002A7B98" w:rsidRDefault="00D02416" w:rsidP="000C3900">
            <w:pPr>
              <w:pStyle w:val="TabletextAOs"/>
              <w:numPr>
                <w:ilvl w:val="0"/>
                <w:numId w:val="36"/>
              </w:numPr>
              <w:ind w:left="462" w:hanging="399"/>
              <w:rPr>
                <w:sz w:val="20"/>
              </w:rPr>
            </w:pPr>
            <w:r w:rsidRPr="002A7B98">
              <w:rPr>
                <w:sz w:val="20"/>
              </w:rPr>
              <w:t xml:space="preserve">avoids impacts on matters of state environmental significance; or </w:t>
            </w:r>
          </w:p>
          <w:p w:rsidR="00D02416" w:rsidRPr="002A7B98" w:rsidRDefault="00D02416" w:rsidP="000C3900">
            <w:pPr>
              <w:pStyle w:val="TabletextAOs"/>
              <w:numPr>
                <w:ilvl w:val="0"/>
                <w:numId w:val="36"/>
              </w:numPr>
              <w:ind w:left="462" w:hanging="399"/>
              <w:rPr>
                <w:sz w:val="20"/>
              </w:rPr>
            </w:pPr>
            <w:r w:rsidRPr="002A7B98">
              <w:rPr>
                <w:sz w:val="20"/>
              </w:rPr>
              <w:lastRenderedPageBreak/>
              <w:t xml:space="preserve">minimises and mitigates impacts on matters of state environmental significance after demonstrating avoidance is not reasonably possible; and </w:t>
            </w:r>
          </w:p>
          <w:p w:rsidR="00D02416" w:rsidRPr="002A7B98" w:rsidRDefault="00D02416" w:rsidP="000C3900">
            <w:pPr>
              <w:pStyle w:val="TabletextAOs"/>
              <w:numPr>
                <w:ilvl w:val="0"/>
                <w:numId w:val="36"/>
              </w:numPr>
              <w:ind w:left="462" w:hanging="399"/>
              <w:rPr>
                <w:sz w:val="20"/>
              </w:rPr>
            </w:pPr>
            <w:r w:rsidRPr="002A7B98">
              <w:rPr>
                <w:sz w:val="20"/>
              </w:rPr>
              <w:t>provides an offset if, after demonstrating all reasonable avoidance, minimisation and mitigation measures are undertaken, the development results in an acceptable significant residual impact on a matter of state environmental significance.</w:t>
            </w:r>
          </w:p>
          <w:p w:rsidR="00682074" w:rsidRPr="002A7B98" w:rsidRDefault="00682074" w:rsidP="002A7B98"/>
          <w:p w:rsidR="00682074" w:rsidRPr="000C3900" w:rsidRDefault="00682074" w:rsidP="002A7B98">
            <w:pPr>
              <w:rPr>
                <w:b/>
                <w:sz w:val="18"/>
                <w:szCs w:val="18"/>
              </w:rPr>
            </w:pPr>
            <w:r w:rsidRPr="000C3900">
              <w:rPr>
                <w:sz w:val="18"/>
                <w:szCs w:val="18"/>
              </w:rPr>
              <w:t xml:space="preserve">Statutory note: For Brisbane core port land, an offset may only be applied to development on land identified as E1 Conservation/Buffer, E2 Open Space or Buffer/Investigation in the Brisbane Port LUP precinct plan. For the Brisbane Port LUP, see </w:t>
            </w:r>
            <w:hyperlink r:id="rId8" w:history="1">
              <w:r w:rsidRPr="000C3900">
                <w:rPr>
                  <w:rStyle w:val="Hyperlink"/>
                  <w:rFonts w:cs="Arial"/>
                  <w:sz w:val="18"/>
                  <w:szCs w:val="18"/>
                </w:rPr>
                <w:t>www.portbris.com.au</w:t>
              </w:r>
            </w:hyperlink>
            <w:r w:rsidRPr="000C3900">
              <w:rPr>
                <w:sz w:val="18"/>
                <w:szCs w:val="18"/>
              </w:rPr>
              <w:t xml:space="preserve">. </w:t>
            </w:r>
          </w:p>
          <w:p w:rsidR="00D02416" w:rsidRPr="000C3900" w:rsidRDefault="00D02416" w:rsidP="002A7B98">
            <w:pPr>
              <w:rPr>
                <w:sz w:val="18"/>
                <w:szCs w:val="18"/>
              </w:rPr>
            </w:pPr>
          </w:p>
          <w:p w:rsidR="00D02416" w:rsidRPr="000C3900" w:rsidRDefault="00D02416" w:rsidP="002A7B98">
            <w:pPr>
              <w:rPr>
                <w:b/>
                <w:sz w:val="18"/>
                <w:szCs w:val="18"/>
              </w:rPr>
            </w:pPr>
            <w:r w:rsidRPr="000C3900">
              <w:rPr>
                <w:sz w:val="18"/>
                <w:szCs w:val="18"/>
              </w:rPr>
              <w:t>Note: For the purpose of this code, the matters of state environmental significance assessed are marine plants, waterways that provide for fish passage and declared fish habitat areas.</w:t>
            </w:r>
          </w:p>
          <w:p w:rsidR="0090103F" w:rsidRPr="000C3900" w:rsidRDefault="0090103F" w:rsidP="002A7B98">
            <w:pPr>
              <w:rPr>
                <w:sz w:val="18"/>
                <w:szCs w:val="18"/>
              </w:rPr>
            </w:pPr>
          </w:p>
          <w:p w:rsidR="00D02416" w:rsidRPr="002A7B98" w:rsidRDefault="00D02416" w:rsidP="002A7B98">
            <w:pPr>
              <w:rPr>
                <w:b/>
                <w:i/>
              </w:rPr>
            </w:pPr>
            <w:r w:rsidRPr="000C3900">
              <w:rPr>
                <w:sz w:val="18"/>
                <w:szCs w:val="18"/>
              </w:rPr>
              <w:t xml:space="preserve">Guidance for determining if the development will have a significant residual impact on the matter of state environmental significance is provided in the Significant Residual Impact Guideline, Department of State Development, Infrastructure and Planning, 2014. Where the significant residual impact is considered an acceptable impact on the matter of state environmental significance under the Environmental Offsets framework and an offset is considered appropriate, the offset should be delivered in accordance with the </w:t>
            </w:r>
            <w:r w:rsidRPr="000C3900">
              <w:rPr>
                <w:i/>
                <w:sz w:val="18"/>
                <w:szCs w:val="18"/>
              </w:rPr>
              <w:t>Environmental Offsets Act 2014</w:t>
            </w:r>
            <w:r w:rsidRPr="002A7B98">
              <w:rPr>
                <w:i/>
                <w:sz w:val="16"/>
                <w:szCs w:val="16"/>
              </w:rPr>
              <w:t>.</w:t>
            </w:r>
          </w:p>
        </w:tc>
        <w:tc>
          <w:tcPr>
            <w:tcW w:w="1667" w:type="pct"/>
            <w:tcBorders>
              <w:top w:val="single" w:sz="4" w:space="0" w:color="333333"/>
              <w:left w:val="single" w:sz="4" w:space="0" w:color="333333"/>
              <w:bottom w:val="single" w:sz="4" w:space="0" w:color="333333"/>
              <w:right w:val="single" w:sz="4" w:space="0" w:color="333333"/>
            </w:tcBorders>
          </w:tcPr>
          <w:p w:rsidR="00D02416" w:rsidRPr="002A7B98" w:rsidRDefault="00D02416" w:rsidP="002A7B98">
            <w:pPr>
              <w:pStyle w:val="TabletextAOs"/>
              <w:rPr>
                <w:b/>
                <w:sz w:val="20"/>
              </w:rPr>
            </w:pPr>
            <w:r w:rsidRPr="002A7B98">
              <w:rPr>
                <w:sz w:val="20"/>
              </w:rPr>
              <w:lastRenderedPageBreak/>
              <w:t xml:space="preserve">No acceptable outcome is prescribed. </w:t>
            </w:r>
          </w:p>
        </w:tc>
        <w:tc>
          <w:tcPr>
            <w:tcW w:w="1667" w:type="pct"/>
            <w:tcBorders>
              <w:top w:val="single" w:sz="4" w:space="0" w:color="333333"/>
              <w:left w:val="single" w:sz="4" w:space="0" w:color="333333"/>
              <w:bottom w:val="single" w:sz="4" w:space="0" w:color="333333"/>
              <w:right w:val="single" w:sz="4" w:space="0" w:color="333333"/>
            </w:tcBorders>
          </w:tcPr>
          <w:p w:rsidR="00D02416" w:rsidRPr="00487925" w:rsidRDefault="00D02416" w:rsidP="00701499">
            <w:pPr>
              <w:rPr>
                <w:highlight w:val="lightGray"/>
                <w:lang w:eastAsia="en-US"/>
              </w:rPr>
            </w:pPr>
          </w:p>
        </w:tc>
      </w:tr>
    </w:tbl>
    <w:p w:rsidR="00E213F3" w:rsidRPr="00D02416" w:rsidRDefault="00E213F3" w:rsidP="00701499"/>
    <w:sectPr w:rsidR="00E213F3" w:rsidRPr="00D02416" w:rsidSect="00DD61E1">
      <w:footerReference w:type="even" r:id="rId9"/>
      <w:footerReference w:type="default" r:id="rId10"/>
      <w:pgSz w:w="16838" w:h="11906" w:orient="landscape"/>
      <w:pgMar w:top="992" w:right="1245" w:bottom="1438" w:left="992" w:header="709"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2E1" w:rsidRDefault="00BF02E1" w:rsidP="00701499">
      <w:r>
        <w:separator/>
      </w:r>
    </w:p>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CA5508"/>
    <w:p w:rsidR="00BF02E1" w:rsidRDefault="00BF02E1" w:rsidP="00CA5508"/>
    <w:p w:rsidR="00BF02E1" w:rsidRDefault="00BF02E1" w:rsidP="00CA5508"/>
    <w:p w:rsidR="00BF02E1" w:rsidRDefault="00BF02E1" w:rsidP="00CA5508"/>
    <w:p w:rsidR="00BF02E1" w:rsidRDefault="00BF02E1" w:rsidP="00CA5508"/>
    <w:p w:rsidR="00BF02E1" w:rsidRDefault="00BF02E1" w:rsidP="002C32AC"/>
  </w:endnote>
  <w:endnote w:type="continuationSeparator" w:id="0">
    <w:p w:rsidR="00BF02E1" w:rsidRDefault="00BF02E1" w:rsidP="00701499">
      <w:r>
        <w:continuationSeparator/>
      </w:r>
    </w:p>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CA5508"/>
    <w:p w:rsidR="00BF02E1" w:rsidRDefault="00BF02E1" w:rsidP="00CA5508"/>
    <w:p w:rsidR="00BF02E1" w:rsidRDefault="00BF02E1" w:rsidP="00CA5508"/>
    <w:p w:rsidR="00BF02E1" w:rsidRDefault="00BF02E1" w:rsidP="00CA5508"/>
    <w:p w:rsidR="00BF02E1" w:rsidRDefault="00BF02E1" w:rsidP="00CA5508"/>
    <w:p w:rsidR="00BF02E1" w:rsidRDefault="00BF02E1" w:rsidP="002C32A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old">
    <w:altName w:val="Arial"/>
    <w:panose1 w:val="020B07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taOT-Book">
    <w:altName w:val="Malgun Gothic"/>
    <w:panose1 w:val="00000000000000000000"/>
    <w:charset w:val="00"/>
    <w:family w:val="modern"/>
    <w:notTrueType/>
    <w:pitch w:val="variable"/>
    <w:sig w:usb0="800000AF" w:usb1="4000206B" w:usb2="00000000" w:usb3="00000000" w:csb0="00000001" w:csb1="00000000"/>
  </w:font>
  <w:font w:name="Gill Sans MT">
    <w:charset w:val="00"/>
    <w:family w:val="swiss"/>
    <w:pitch w:val="variable"/>
    <w:sig w:usb0="00000003"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Default="0001091E" w:rsidP="00701499">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rsidR="0001091E" w:rsidRDefault="0001091E" w:rsidP="00701499">
    <w:pPr>
      <w:pStyle w:val="Footer"/>
    </w:pPr>
  </w:p>
  <w:p w:rsidR="0001091E" w:rsidRDefault="0001091E" w:rsidP="00701499"/>
  <w:p w:rsidR="00C25F18" w:rsidRDefault="00C25F18" w:rsidP="00701499"/>
  <w:p w:rsidR="003E6A20" w:rsidRDefault="003E6A20"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C55632" w:rsidRDefault="00C55632" w:rsidP="00701499"/>
  <w:p w:rsidR="0068334E" w:rsidRDefault="0068334E" w:rsidP="00701499"/>
  <w:p w:rsidR="0068334E" w:rsidRDefault="0068334E" w:rsidP="00CA5508"/>
  <w:p w:rsidR="0068334E" w:rsidRDefault="0068334E" w:rsidP="00CA5508"/>
  <w:p w:rsidR="0068334E" w:rsidRDefault="0068334E" w:rsidP="00CA5508"/>
  <w:p w:rsidR="0068334E" w:rsidRDefault="0068334E" w:rsidP="00CA5508"/>
  <w:p w:rsidR="0068334E" w:rsidRDefault="0068334E" w:rsidP="00CA5508"/>
  <w:p w:rsidR="0068334E" w:rsidRDefault="0068334E" w:rsidP="002C32A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1091E" w:rsidRPr="00E20DD5" w:rsidRDefault="0001091E" w:rsidP="00701499">
    <w:pPr>
      <w:pStyle w:val="Footer"/>
      <w:rPr>
        <w:b/>
        <w:sz w:val="22"/>
        <w:szCs w:val="22"/>
      </w:rPr>
    </w:pPr>
    <w:r w:rsidRPr="00E20DD5">
      <w:rPr>
        <w:b/>
        <w:sz w:val="22"/>
        <w:szCs w:val="22"/>
      </w:rPr>
      <w:t xml:space="preserve">State </w:t>
    </w:r>
    <w:r w:rsidR="00201EAF" w:rsidRPr="00E20DD5">
      <w:rPr>
        <w:b/>
        <w:sz w:val="22"/>
        <w:szCs w:val="22"/>
      </w:rPr>
      <w:t xml:space="preserve">Development Assessment Provisions – </w:t>
    </w:r>
    <w:r w:rsidR="00B27C92" w:rsidRPr="00E20DD5">
      <w:rPr>
        <w:b/>
        <w:sz w:val="22"/>
        <w:szCs w:val="22"/>
      </w:rPr>
      <w:t>version 2.</w:t>
    </w:r>
    <w:r w:rsidR="001C370E">
      <w:rPr>
        <w:b/>
        <w:sz w:val="22"/>
        <w:szCs w:val="22"/>
      </w:rPr>
      <w:t>6</w:t>
    </w:r>
    <w:r w:rsidRPr="00E20DD5">
      <w:rPr>
        <w:b/>
        <w:sz w:val="22"/>
        <w:szCs w:val="22"/>
      </w:rPr>
      <w:tab/>
    </w:r>
    <w:r w:rsidR="001F10C6" w:rsidRPr="00E20DD5">
      <w:rPr>
        <w:b/>
        <w:sz w:val="22"/>
        <w:szCs w:val="22"/>
      </w:rPr>
      <w:tab/>
    </w:r>
  </w:p>
  <w:p w:rsidR="0001091E" w:rsidRPr="00682EC4" w:rsidRDefault="00C70BDE" w:rsidP="00701499">
    <w:pPr>
      <w:pStyle w:val="Footer"/>
    </w:pPr>
    <w:r w:rsidRPr="00E20DD5">
      <w:rPr>
        <w:b/>
        <w:sz w:val="22"/>
        <w:szCs w:val="22"/>
      </w:rPr>
      <w:t>State code 18</w:t>
    </w:r>
    <w:r w:rsidR="0054092F" w:rsidRPr="00E20DD5">
      <w:rPr>
        <w:b/>
        <w:sz w:val="22"/>
        <w:szCs w:val="22"/>
      </w:rPr>
      <w:t xml:space="preserve">: </w:t>
    </w:r>
    <w:r w:rsidRPr="00E20DD5">
      <w:rPr>
        <w:b/>
        <w:sz w:val="22"/>
        <w:szCs w:val="22"/>
      </w:rPr>
      <w:t>Constructing or raising waterway barrier works in fish habitats</w:t>
    </w:r>
    <w:r w:rsidR="0001091E" w:rsidRPr="00682EC4">
      <w:t xml:space="preserve"> </w:t>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r>
    <w:r w:rsidR="0001091E" w:rsidRPr="00682EC4">
      <w:tab/>
      <w:t xml:space="preserve">Page </w:t>
    </w:r>
    <w:r w:rsidR="0001091E" w:rsidRPr="00682EC4">
      <w:fldChar w:fldCharType="begin"/>
    </w:r>
    <w:r w:rsidR="0001091E" w:rsidRPr="00682EC4">
      <w:instrText xml:space="preserve"> PAGE </w:instrText>
    </w:r>
    <w:r w:rsidR="0001091E" w:rsidRPr="00682EC4">
      <w:fldChar w:fldCharType="separate"/>
    </w:r>
    <w:r w:rsidR="00E20DD5">
      <w:rPr>
        <w:noProof/>
      </w:rPr>
      <w:t>1</w:t>
    </w:r>
    <w:r w:rsidR="0001091E" w:rsidRPr="00682EC4">
      <w:fldChar w:fldCharType="end"/>
    </w:r>
    <w:r w:rsidR="0001091E" w:rsidRPr="00682EC4">
      <w:t xml:space="preserve"> of </w:t>
    </w:r>
    <w:r w:rsidR="00C76D2B">
      <w:rPr>
        <w:noProof/>
      </w:rPr>
      <w:fldChar w:fldCharType="begin"/>
    </w:r>
    <w:r w:rsidR="00C76D2B">
      <w:rPr>
        <w:noProof/>
      </w:rPr>
      <w:instrText xml:space="preserve"> NUMPAGES </w:instrText>
    </w:r>
    <w:r w:rsidR="00C76D2B">
      <w:rPr>
        <w:noProof/>
      </w:rPr>
      <w:fldChar w:fldCharType="separate"/>
    </w:r>
    <w:r w:rsidR="00E20DD5">
      <w:rPr>
        <w:noProof/>
      </w:rPr>
      <w:t>12</w:t>
    </w:r>
    <w:r w:rsidR="00C76D2B">
      <w:rPr>
        <w:noProof/>
      </w:rPr>
      <w:fldChar w:fldCharType="end"/>
    </w:r>
  </w:p>
  <w:p w:rsidR="00C55632" w:rsidRDefault="00C55632" w:rsidP="00701499"/>
  <w:p w:rsidR="0068334E" w:rsidRDefault="0068334E" w:rsidP="00CA5508"/>
  <w:p w:rsidR="0068334E" w:rsidRDefault="0068334E" w:rsidP="00CA5508"/>
  <w:p w:rsidR="0068334E" w:rsidRDefault="0068334E" w:rsidP="002C32A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2E1" w:rsidRDefault="00BF02E1" w:rsidP="00701499">
      <w:r>
        <w:separator/>
      </w:r>
    </w:p>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CA5508"/>
    <w:p w:rsidR="00BF02E1" w:rsidRDefault="00BF02E1" w:rsidP="00CA5508"/>
    <w:p w:rsidR="00BF02E1" w:rsidRDefault="00BF02E1" w:rsidP="00CA5508"/>
    <w:p w:rsidR="00BF02E1" w:rsidRDefault="00BF02E1" w:rsidP="00CA5508"/>
    <w:p w:rsidR="00BF02E1" w:rsidRDefault="00BF02E1" w:rsidP="00CA5508"/>
    <w:p w:rsidR="00BF02E1" w:rsidRDefault="00BF02E1" w:rsidP="002C32AC"/>
  </w:footnote>
  <w:footnote w:type="continuationSeparator" w:id="0">
    <w:p w:rsidR="00BF02E1" w:rsidRDefault="00BF02E1" w:rsidP="00701499">
      <w:r>
        <w:continuationSeparator/>
      </w:r>
    </w:p>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701499"/>
    <w:p w:rsidR="00BF02E1" w:rsidRDefault="00BF02E1" w:rsidP="00CA5508"/>
    <w:p w:rsidR="00BF02E1" w:rsidRDefault="00BF02E1" w:rsidP="00CA5508"/>
    <w:p w:rsidR="00BF02E1" w:rsidRDefault="00BF02E1" w:rsidP="00CA5508"/>
    <w:p w:rsidR="00BF02E1" w:rsidRDefault="00BF02E1" w:rsidP="00CA5508"/>
    <w:p w:rsidR="00BF02E1" w:rsidRDefault="00BF02E1" w:rsidP="00CA5508"/>
    <w:p w:rsidR="00BF02E1" w:rsidRDefault="00BF02E1" w:rsidP="002C32AC"/>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5D02927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D694781E"/>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CD6897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D2826CA"/>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3F0D7C2"/>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88C71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3A2CE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1A9E7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02471641"/>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039A5F3E"/>
    <w:multiLevelType w:val="hybridMultilevel"/>
    <w:tmpl w:val="63C4B330"/>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0D233B68"/>
    <w:multiLevelType w:val="multilevel"/>
    <w:tmpl w:val="3208D262"/>
    <w:lvl w:ilvl="0">
      <w:start w:val="1"/>
      <w:numFmt w:val="none"/>
      <w:pStyle w:val="ListParagraph"/>
      <w:suff w:val="nothing"/>
      <w:lvlText w:val="%1"/>
      <w:lvlJc w:val="left"/>
      <w:pPr>
        <w:ind w:left="284" w:firstLine="0"/>
      </w:pPr>
      <w:rPr>
        <w:rFonts w:cs="Courier" w:hint="default"/>
      </w:rPr>
    </w:lvl>
    <w:lvl w:ilvl="1">
      <w:start w:val="1"/>
      <w:numFmt w:val="none"/>
      <w:lvlRestart w:val="0"/>
      <w:suff w:val="nothing"/>
      <w:lvlText w:val="%1"/>
      <w:lvlJc w:val="left"/>
      <w:pPr>
        <w:ind w:left="567" w:firstLine="0"/>
      </w:pPr>
      <w:rPr>
        <w:rFonts w:ascii="Arial Bold" w:hAnsi="Arial Bold" w:hint="default"/>
        <w:b/>
        <w:i w:val="0"/>
        <w:sz w:val="22"/>
        <w:szCs w:val="22"/>
      </w:rPr>
    </w:lvl>
    <w:lvl w:ilvl="2">
      <w:start w:val="1"/>
      <w:numFmt w:val="none"/>
      <w:lvlRestart w:val="0"/>
      <w:pStyle w:val="CoverDetail1"/>
      <w:suff w:val="nothing"/>
      <w:lvlText w:val="%1"/>
      <w:lvlJc w:val="left"/>
      <w:pPr>
        <w:ind w:left="851" w:firstLine="0"/>
      </w:pPr>
      <w:rPr>
        <w:rFonts w:ascii="Arial" w:hAnsi="Arial" w:hint="default"/>
        <w:b w:val="0"/>
        <w:i/>
        <w:color w:val="auto"/>
        <w:sz w:val="22"/>
        <w:szCs w:val="22"/>
      </w:rPr>
    </w:lvl>
    <w:lvl w:ilvl="3">
      <w:start w:val="1"/>
      <w:numFmt w:val="none"/>
      <w:lvlRestart w:val="0"/>
      <w:suff w:val="nothing"/>
      <w:lvlText w:val=""/>
      <w:lvlJc w:val="left"/>
      <w:pPr>
        <w:ind w:left="1134" w:firstLine="0"/>
      </w:pPr>
      <w:rPr>
        <w:rFonts w:ascii="Arial" w:hAnsi="Arial" w:hint="default"/>
        <w:b w:val="0"/>
        <w:i w:val="0"/>
        <w:color w:val="000000"/>
        <w:sz w:val="22"/>
        <w:szCs w:val="22"/>
      </w:rPr>
    </w:lvl>
    <w:lvl w:ilvl="4">
      <w:start w:val="1"/>
      <w:numFmt w:val="none"/>
      <w:lvlRestart w:val="0"/>
      <w:pStyle w:val="TableTitle"/>
      <w:suff w:val="nothing"/>
      <w:lvlText w:val=""/>
      <w:lvlJc w:val="left"/>
      <w:pPr>
        <w:ind w:left="1418" w:firstLine="0"/>
      </w:pPr>
      <w:rPr>
        <w:rFonts w:ascii="Arial" w:hAnsi="Arial" w:hint="default"/>
        <w:b w:val="0"/>
        <w:i w:val="0"/>
        <w:color w:val="auto"/>
        <w:sz w:val="22"/>
      </w:rPr>
    </w:lvl>
    <w:lvl w:ilvl="5">
      <w:start w:val="1"/>
      <w:numFmt w:val="none"/>
      <w:lvlRestart w:val="0"/>
      <w:suff w:val="nothing"/>
      <w:lvlText w:val=""/>
      <w:lvlJc w:val="left"/>
      <w:pPr>
        <w:ind w:left="1701" w:firstLine="0"/>
      </w:pPr>
      <w:rPr>
        <w:rFonts w:ascii="Arial" w:hAnsi="Arial" w:hint="default"/>
        <w:b w:val="0"/>
        <w:i w:val="0"/>
        <w:sz w:val="22"/>
      </w:rPr>
    </w:lvl>
    <w:lvl w:ilvl="6">
      <w:start w:val="1"/>
      <w:numFmt w:val="none"/>
      <w:lvlRestart w:val="0"/>
      <w:suff w:val="nothing"/>
      <w:lvlText w:val=""/>
      <w:lvlJc w:val="left"/>
      <w:pPr>
        <w:ind w:left="1985" w:firstLine="0"/>
      </w:pPr>
      <w:rPr>
        <w:rFonts w:ascii="Arial" w:hAnsi="Arial" w:hint="default"/>
        <w:b w:val="0"/>
        <w:i w:val="0"/>
        <w:color w:val="auto"/>
        <w:sz w:val="22"/>
      </w:rPr>
    </w:lvl>
    <w:lvl w:ilvl="7">
      <w:start w:val="1"/>
      <w:numFmt w:val="none"/>
      <w:lvlRestart w:val="0"/>
      <w:suff w:val="nothing"/>
      <w:lvlText w:val=""/>
      <w:lvlJc w:val="left"/>
      <w:pPr>
        <w:ind w:left="2268" w:firstLine="0"/>
      </w:pPr>
      <w:rPr>
        <w:rFonts w:hint="default"/>
        <w:color w:val="auto"/>
        <w:sz w:val="22"/>
      </w:rPr>
    </w:lvl>
    <w:lvl w:ilvl="8">
      <w:start w:val="1"/>
      <w:numFmt w:val="none"/>
      <w:lvlRestart w:val="0"/>
      <w:suff w:val="nothing"/>
      <w:lvlText w:val=""/>
      <w:lvlJc w:val="left"/>
      <w:pPr>
        <w:ind w:left="2552" w:firstLine="0"/>
      </w:pPr>
      <w:rPr>
        <w:rFonts w:hint="default"/>
        <w:color w:val="auto"/>
      </w:rPr>
    </w:lvl>
  </w:abstractNum>
  <w:abstractNum w:abstractNumId="11" w15:restartNumberingAfterBreak="0">
    <w:nsid w:val="0FA96DB5"/>
    <w:multiLevelType w:val="hybridMultilevel"/>
    <w:tmpl w:val="AE06B498"/>
    <w:lvl w:ilvl="0" w:tplc="C0088D48">
      <w:start w:val="1"/>
      <w:numFmt w:val="decimal"/>
      <w:lvlText w:val="%1."/>
      <w:lvlJc w:val="left"/>
      <w:pPr>
        <w:ind w:left="360" w:hanging="360"/>
      </w:pPr>
      <w:rPr>
        <w:rFonts w:hint="default"/>
        <w:b w:val="0"/>
      </w:rPr>
    </w:lvl>
    <w:lvl w:ilvl="1" w:tplc="0C090019" w:tentative="1">
      <w:start w:val="1"/>
      <w:numFmt w:val="lowerLetter"/>
      <w:lvlText w:val="%2."/>
      <w:lvlJc w:val="left"/>
      <w:pPr>
        <w:ind w:left="1114" w:hanging="360"/>
      </w:pPr>
    </w:lvl>
    <w:lvl w:ilvl="2" w:tplc="0C09001B" w:tentative="1">
      <w:start w:val="1"/>
      <w:numFmt w:val="lowerRoman"/>
      <w:lvlText w:val="%3."/>
      <w:lvlJc w:val="right"/>
      <w:pPr>
        <w:ind w:left="1834" w:hanging="180"/>
      </w:pPr>
    </w:lvl>
    <w:lvl w:ilvl="3" w:tplc="0C09000F" w:tentative="1">
      <w:start w:val="1"/>
      <w:numFmt w:val="decimal"/>
      <w:lvlText w:val="%4."/>
      <w:lvlJc w:val="left"/>
      <w:pPr>
        <w:ind w:left="2554" w:hanging="360"/>
      </w:pPr>
    </w:lvl>
    <w:lvl w:ilvl="4" w:tplc="0C090019" w:tentative="1">
      <w:start w:val="1"/>
      <w:numFmt w:val="lowerLetter"/>
      <w:lvlText w:val="%5."/>
      <w:lvlJc w:val="left"/>
      <w:pPr>
        <w:ind w:left="3274" w:hanging="360"/>
      </w:pPr>
    </w:lvl>
    <w:lvl w:ilvl="5" w:tplc="0C09001B" w:tentative="1">
      <w:start w:val="1"/>
      <w:numFmt w:val="lowerRoman"/>
      <w:lvlText w:val="%6."/>
      <w:lvlJc w:val="right"/>
      <w:pPr>
        <w:ind w:left="3994" w:hanging="180"/>
      </w:pPr>
    </w:lvl>
    <w:lvl w:ilvl="6" w:tplc="0C09000F" w:tentative="1">
      <w:start w:val="1"/>
      <w:numFmt w:val="decimal"/>
      <w:lvlText w:val="%7."/>
      <w:lvlJc w:val="left"/>
      <w:pPr>
        <w:ind w:left="4714" w:hanging="360"/>
      </w:pPr>
    </w:lvl>
    <w:lvl w:ilvl="7" w:tplc="0C090019" w:tentative="1">
      <w:start w:val="1"/>
      <w:numFmt w:val="lowerLetter"/>
      <w:lvlText w:val="%8."/>
      <w:lvlJc w:val="left"/>
      <w:pPr>
        <w:ind w:left="5434" w:hanging="360"/>
      </w:pPr>
    </w:lvl>
    <w:lvl w:ilvl="8" w:tplc="0C09001B" w:tentative="1">
      <w:start w:val="1"/>
      <w:numFmt w:val="lowerRoman"/>
      <w:lvlText w:val="%9."/>
      <w:lvlJc w:val="right"/>
      <w:pPr>
        <w:ind w:left="6154" w:hanging="180"/>
      </w:pPr>
    </w:lvl>
  </w:abstractNum>
  <w:abstractNum w:abstractNumId="12" w15:restartNumberingAfterBreak="0">
    <w:nsid w:val="12B856DF"/>
    <w:multiLevelType w:val="hybridMultilevel"/>
    <w:tmpl w:val="D7A43C28"/>
    <w:lvl w:ilvl="0" w:tplc="5AA01B4A">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3625C11"/>
    <w:multiLevelType w:val="hybridMultilevel"/>
    <w:tmpl w:val="47723014"/>
    <w:lvl w:ilvl="0" w:tplc="329CD830">
      <w:start w:val="1"/>
      <w:numFmt w:val="decimal"/>
      <w:pStyle w:val="Tabletextnotebullet1"/>
      <w:lvlText w:val="(%1)"/>
      <w:lvlJc w:val="left"/>
      <w:pPr>
        <w:tabs>
          <w:tab w:val="num" w:pos="360"/>
        </w:tabs>
        <w:ind w:left="360" w:hanging="360"/>
      </w:pPr>
      <w:rPr>
        <w:rFonts w:ascii="MetaOT-Book" w:hAnsi="MetaOT-Book" w:hint="default"/>
        <w:sz w:val="16"/>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4" w15:restartNumberingAfterBreak="0">
    <w:nsid w:val="158A7399"/>
    <w:multiLevelType w:val="hybridMultilevel"/>
    <w:tmpl w:val="DD549A96"/>
    <w:lvl w:ilvl="0" w:tplc="F6BE9F46">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186F0D4D"/>
    <w:multiLevelType w:val="hybridMultilevel"/>
    <w:tmpl w:val="1FF0968E"/>
    <w:lvl w:ilvl="0" w:tplc="29864564">
      <w:start w:val="1"/>
      <w:numFmt w:val="decimal"/>
      <w:lvlText w:val="%1."/>
      <w:lvlJc w:val="left"/>
      <w:pPr>
        <w:ind w:left="360" w:hanging="360"/>
      </w:pPr>
      <w:rPr>
        <w:rFonts w:hint="default"/>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15:restartNumberingAfterBreak="0">
    <w:nsid w:val="25026B16"/>
    <w:multiLevelType w:val="multilevel"/>
    <w:tmpl w:val="E286D540"/>
    <w:lvl w:ilvl="0">
      <w:start w:val="1"/>
      <w:numFmt w:val="decimal"/>
      <w:pStyle w:val="Heading1"/>
      <w:lvlText w:val="Module %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7" w15:restartNumberingAfterBreak="0">
    <w:nsid w:val="25253166"/>
    <w:multiLevelType w:val="hybridMultilevel"/>
    <w:tmpl w:val="7F4879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8" w15:restartNumberingAfterBreak="0">
    <w:nsid w:val="25D76829"/>
    <w:multiLevelType w:val="hybridMultilevel"/>
    <w:tmpl w:val="78585AD0"/>
    <w:lvl w:ilvl="0" w:tplc="78888050">
      <w:start w:val="1"/>
      <w:numFmt w:val="decimal"/>
      <w:lvlText w:val="%1."/>
      <w:lvlJc w:val="left"/>
      <w:pPr>
        <w:ind w:left="360" w:hanging="360"/>
      </w:pPr>
      <w:rPr>
        <w:rFonts w:hint="default"/>
        <w:color w:val="auto"/>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2C904581"/>
    <w:multiLevelType w:val="hybridMultilevel"/>
    <w:tmpl w:val="6AEAF17C"/>
    <w:lvl w:ilvl="0" w:tplc="4B2E71EE">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0" w15:restartNumberingAfterBreak="0">
    <w:nsid w:val="33701347"/>
    <w:multiLevelType w:val="multilevel"/>
    <w:tmpl w:val="A8E8541A"/>
    <w:lvl w:ilvl="0">
      <w:start w:val="1"/>
      <w:numFmt w:val="decimal"/>
      <w:lvlText w:val="%1."/>
      <w:lvlJc w:val="left"/>
      <w:pPr>
        <w:tabs>
          <w:tab w:val="num" w:pos="380"/>
        </w:tabs>
        <w:ind w:left="380" w:hanging="380"/>
      </w:pPr>
      <w:rPr>
        <w:b w:val="0"/>
      </w:rPr>
    </w:lvl>
    <w:lvl w:ilvl="1">
      <w:start w:val="1"/>
      <w:numFmt w:val="bullet"/>
      <w:lvlText w:val="–"/>
      <w:lvlJc w:val="left"/>
      <w:pPr>
        <w:tabs>
          <w:tab w:val="num" w:pos="564"/>
        </w:tabs>
        <w:ind w:left="564" w:hanging="227"/>
      </w:pPr>
      <w:rPr>
        <w:rFonts w:ascii="Times New Roman" w:hAnsi="Times New Roman" w:cs="Times New Roman" w:hint="default"/>
      </w:rPr>
    </w:lvl>
    <w:lvl w:ilvl="2">
      <w:start w:val="1"/>
      <w:numFmt w:val="none"/>
      <w:suff w:val="nothing"/>
      <w:lvlText w:val=""/>
      <w:lvlJc w:val="left"/>
      <w:pPr>
        <w:ind w:left="110" w:firstLine="0"/>
      </w:pPr>
      <w:rPr>
        <w:rFonts w:hint="default"/>
      </w:rPr>
    </w:lvl>
    <w:lvl w:ilvl="3">
      <w:start w:val="1"/>
      <w:numFmt w:val="none"/>
      <w:suff w:val="nothing"/>
      <w:lvlText w:val=""/>
      <w:lvlJc w:val="left"/>
      <w:pPr>
        <w:ind w:left="110" w:firstLine="0"/>
      </w:pPr>
      <w:rPr>
        <w:rFonts w:hint="default"/>
      </w:rPr>
    </w:lvl>
    <w:lvl w:ilvl="4">
      <w:start w:val="1"/>
      <w:numFmt w:val="none"/>
      <w:suff w:val="nothing"/>
      <w:lvlText w:val=""/>
      <w:lvlJc w:val="left"/>
      <w:pPr>
        <w:ind w:left="110" w:firstLine="0"/>
      </w:pPr>
      <w:rPr>
        <w:rFonts w:hint="default"/>
      </w:rPr>
    </w:lvl>
    <w:lvl w:ilvl="5">
      <w:start w:val="1"/>
      <w:numFmt w:val="none"/>
      <w:suff w:val="nothing"/>
      <w:lvlText w:val=""/>
      <w:lvlJc w:val="left"/>
      <w:pPr>
        <w:ind w:left="110" w:firstLine="0"/>
      </w:pPr>
      <w:rPr>
        <w:rFonts w:hint="default"/>
      </w:rPr>
    </w:lvl>
    <w:lvl w:ilvl="6">
      <w:start w:val="1"/>
      <w:numFmt w:val="none"/>
      <w:suff w:val="nothing"/>
      <w:lvlText w:val=""/>
      <w:lvlJc w:val="left"/>
      <w:pPr>
        <w:ind w:left="110" w:firstLine="0"/>
      </w:pPr>
      <w:rPr>
        <w:rFonts w:hint="default"/>
      </w:rPr>
    </w:lvl>
    <w:lvl w:ilvl="7">
      <w:start w:val="1"/>
      <w:numFmt w:val="none"/>
      <w:suff w:val="nothing"/>
      <w:lvlText w:val=""/>
      <w:lvlJc w:val="left"/>
      <w:pPr>
        <w:ind w:left="110" w:firstLine="0"/>
      </w:pPr>
      <w:rPr>
        <w:rFonts w:hint="default"/>
      </w:rPr>
    </w:lvl>
    <w:lvl w:ilvl="8">
      <w:start w:val="1"/>
      <w:numFmt w:val="none"/>
      <w:suff w:val="nothing"/>
      <w:lvlText w:val=""/>
      <w:lvlJc w:val="left"/>
      <w:pPr>
        <w:ind w:left="110" w:firstLine="0"/>
      </w:pPr>
      <w:rPr>
        <w:rFonts w:hint="default"/>
      </w:rPr>
    </w:lvl>
  </w:abstractNum>
  <w:abstractNum w:abstractNumId="21" w15:restartNumberingAfterBreak="0">
    <w:nsid w:val="38F25B39"/>
    <w:multiLevelType w:val="multilevel"/>
    <w:tmpl w:val="F4F4D68E"/>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2" w15:restartNumberingAfterBreak="0">
    <w:nsid w:val="3B29653A"/>
    <w:multiLevelType w:val="hybridMultilevel"/>
    <w:tmpl w:val="2730C658"/>
    <w:lvl w:ilvl="0" w:tplc="C2C0F360">
      <w:start w:val="1"/>
      <w:numFmt w:val="decimal"/>
      <w:pStyle w:val="Glossarynumbering"/>
      <w:lvlText w:val="(%1)"/>
      <w:lvlJc w:val="left"/>
      <w:pPr>
        <w:tabs>
          <w:tab w:val="num" w:pos="360"/>
        </w:tabs>
        <w:ind w:left="3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3" w15:restartNumberingAfterBreak="0">
    <w:nsid w:val="3B740240"/>
    <w:multiLevelType w:val="multilevel"/>
    <w:tmpl w:val="F448399C"/>
    <w:lvl w:ilvl="0">
      <w:start w:val="1"/>
      <w:numFmt w:val="decimal"/>
      <w:pStyle w:val="AppendixHeading1"/>
      <w:suff w:val="nothing"/>
      <w:lvlText w:val="Appendix %1 "/>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lvlRestart w:val="2"/>
      <w:suff w:val="nothing"/>
      <w:lvlText w:val=""/>
      <w:lvlJc w:val="left"/>
      <w:pPr>
        <w:ind w:left="0" w:firstLine="0"/>
      </w:pPr>
      <w:rPr>
        <w:rFonts w:hint="default"/>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Text w:val=""/>
      <w:lvlJc w:val="left"/>
      <w:pPr>
        <w:tabs>
          <w:tab w:val="num" w:pos="0"/>
        </w:tabs>
        <w:ind w:left="0" w:firstLine="0"/>
      </w:pPr>
      <w:rPr>
        <w:rFonts w:hint="default"/>
      </w:rPr>
    </w:lvl>
    <w:lvl w:ilvl="7">
      <w:start w:val="1"/>
      <w:numFmt w:val="none"/>
      <w:lvlText w:val=""/>
      <w:lvlJc w:val="left"/>
      <w:pPr>
        <w:tabs>
          <w:tab w:val="num" w:pos="0"/>
        </w:tabs>
        <w:ind w:left="0" w:firstLine="0"/>
      </w:pPr>
      <w:rPr>
        <w:rFonts w:hint="default"/>
      </w:rPr>
    </w:lvl>
    <w:lvl w:ilvl="8">
      <w:start w:val="1"/>
      <w:numFmt w:val="none"/>
      <w:lvlText w:val=""/>
      <w:lvlJc w:val="left"/>
      <w:pPr>
        <w:tabs>
          <w:tab w:val="num" w:pos="0"/>
        </w:tabs>
        <w:ind w:left="0" w:firstLine="0"/>
      </w:pPr>
      <w:rPr>
        <w:rFonts w:hint="default"/>
      </w:rPr>
    </w:lvl>
  </w:abstractNum>
  <w:abstractNum w:abstractNumId="24" w15:restartNumberingAfterBreak="0">
    <w:nsid w:val="484138FC"/>
    <w:multiLevelType w:val="multilevel"/>
    <w:tmpl w:val="0F3CACA2"/>
    <w:lvl w:ilvl="0">
      <w:start w:val="1"/>
      <w:numFmt w:val="decimal"/>
      <w:pStyle w:val="TableBullet"/>
      <w:lvlText w:val="(%1)"/>
      <w:lvlJc w:val="left"/>
      <w:pPr>
        <w:tabs>
          <w:tab w:val="num" w:pos="357"/>
        </w:tabs>
        <w:ind w:left="357" w:hanging="357"/>
      </w:pPr>
      <w:rPr>
        <w:rFonts w:ascii="Arial" w:hAnsi="Arial" w:cs="Arial" w:hint="default"/>
        <w:b w:val="0"/>
        <w:i w:val="0"/>
        <w:color w:val="auto"/>
        <w:sz w:val="18"/>
        <w:szCs w:val="18"/>
      </w:rPr>
    </w:lvl>
    <w:lvl w:ilvl="1">
      <w:start w:val="1"/>
      <w:numFmt w:val="decimal"/>
      <w:lvlText w:val="(%2)"/>
      <w:lvlJc w:val="left"/>
      <w:pPr>
        <w:tabs>
          <w:tab w:val="num" w:pos="0"/>
        </w:tabs>
        <w:ind w:left="363" w:hanging="360"/>
      </w:pPr>
      <w:rPr>
        <w:rFonts w:hint="default"/>
        <w:b w:val="0"/>
      </w:rPr>
    </w:lvl>
    <w:lvl w:ilvl="2">
      <w:start w:val="1"/>
      <w:numFmt w:val="decimal"/>
      <w:lvlText w:val="(%3)"/>
      <w:lvlJc w:val="left"/>
      <w:pPr>
        <w:tabs>
          <w:tab w:val="num" w:pos="0"/>
        </w:tabs>
        <w:ind w:left="723" w:hanging="360"/>
      </w:pPr>
      <w:rPr>
        <w:rFonts w:hint="default"/>
        <w:b w:val="0"/>
      </w:rPr>
    </w:lvl>
    <w:lvl w:ilvl="3">
      <w:start w:val="1"/>
      <w:numFmt w:val="decimal"/>
      <w:lvlText w:val="(%4)"/>
      <w:lvlJc w:val="left"/>
      <w:pPr>
        <w:tabs>
          <w:tab w:val="num" w:pos="0"/>
        </w:tabs>
        <w:ind w:left="1083" w:hanging="360"/>
      </w:pPr>
      <w:rPr>
        <w:rFonts w:hint="default"/>
      </w:rPr>
    </w:lvl>
    <w:lvl w:ilvl="4">
      <w:start w:val="1"/>
      <w:numFmt w:val="lowerLetter"/>
      <w:lvlText w:val="(%5)"/>
      <w:lvlJc w:val="left"/>
      <w:pPr>
        <w:tabs>
          <w:tab w:val="num" w:pos="0"/>
        </w:tabs>
        <w:ind w:left="1443" w:hanging="360"/>
      </w:pPr>
      <w:rPr>
        <w:rFonts w:hint="default"/>
      </w:rPr>
    </w:lvl>
    <w:lvl w:ilvl="5">
      <w:start w:val="1"/>
      <w:numFmt w:val="lowerRoman"/>
      <w:lvlText w:val="(%6)"/>
      <w:lvlJc w:val="left"/>
      <w:pPr>
        <w:tabs>
          <w:tab w:val="num" w:pos="0"/>
        </w:tabs>
        <w:ind w:left="1803" w:hanging="360"/>
      </w:pPr>
      <w:rPr>
        <w:rFonts w:hint="default"/>
      </w:rPr>
    </w:lvl>
    <w:lvl w:ilvl="6">
      <w:start w:val="1"/>
      <w:numFmt w:val="decimal"/>
      <w:lvlText w:val="%7."/>
      <w:lvlJc w:val="left"/>
      <w:pPr>
        <w:tabs>
          <w:tab w:val="num" w:pos="0"/>
        </w:tabs>
        <w:ind w:left="2163" w:hanging="360"/>
      </w:pPr>
      <w:rPr>
        <w:rFonts w:hint="default"/>
      </w:rPr>
    </w:lvl>
    <w:lvl w:ilvl="7">
      <w:start w:val="1"/>
      <w:numFmt w:val="lowerLetter"/>
      <w:lvlText w:val="%8."/>
      <w:lvlJc w:val="left"/>
      <w:pPr>
        <w:tabs>
          <w:tab w:val="num" w:pos="0"/>
        </w:tabs>
        <w:ind w:left="2523" w:hanging="360"/>
      </w:pPr>
      <w:rPr>
        <w:rFonts w:hint="default"/>
      </w:rPr>
    </w:lvl>
    <w:lvl w:ilvl="8">
      <w:start w:val="1"/>
      <w:numFmt w:val="lowerRoman"/>
      <w:lvlText w:val="%9."/>
      <w:lvlJc w:val="left"/>
      <w:pPr>
        <w:tabs>
          <w:tab w:val="num" w:pos="0"/>
        </w:tabs>
        <w:ind w:left="2883" w:hanging="360"/>
      </w:pPr>
      <w:rPr>
        <w:rFonts w:hint="default"/>
      </w:rPr>
    </w:lvl>
  </w:abstractNum>
  <w:abstractNum w:abstractNumId="25" w15:restartNumberingAfterBreak="0">
    <w:nsid w:val="4B6B112A"/>
    <w:multiLevelType w:val="multilevel"/>
    <w:tmpl w:val="4378E41C"/>
    <w:lvl w:ilvl="0">
      <w:start w:val="1"/>
      <w:numFmt w:val="decimal"/>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638"/>
        </w:tabs>
        <w:ind w:left="1638" w:hanging="1418"/>
      </w:pPr>
      <w:rPr>
        <w:rFonts w:hint="default"/>
        <w:b/>
        <w:i w:val="0"/>
        <w:color w:val="auto"/>
        <w:sz w:val="20"/>
      </w:rPr>
    </w:lvl>
    <w:lvl w:ilvl="4">
      <w:start w:val="1"/>
      <w:numFmt w:val="none"/>
      <w:lvlRestart w:val="0"/>
      <w:lvlText w:val=""/>
      <w:lvlJc w:val="left"/>
      <w:pPr>
        <w:tabs>
          <w:tab w:val="num" w:pos="851"/>
        </w:tabs>
        <w:ind w:left="1418" w:hanging="1418"/>
      </w:pPr>
      <w:rPr>
        <w:rFonts w:ascii="MetaOT-Book" w:hAnsi="MetaOT-Book" w:hint="default"/>
        <w:b/>
        <w:i w:val="0"/>
        <w:color w:val="333333"/>
        <w:sz w:val="2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6" w15:restartNumberingAfterBreak="0">
    <w:nsid w:val="60DF2010"/>
    <w:multiLevelType w:val="multilevel"/>
    <w:tmpl w:val="DDC8FAB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7" w15:restartNumberingAfterBreak="0">
    <w:nsid w:val="626C21AA"/>
    <w:multiLevelType w:val="multilevel"/>
    <w:tmpl w:val="5538C0F0"/>
    <w:lvl w:ilvl="0">
      <w:start w:val="1"/>
      <w:numFmt w:val="bullet"/>
      <w:pStyle w:val="ListBullet"/>
      <w:lvlText w:val=""/>
      <w:lvlJc w:val="left"/>
      <w:pPr>
        <w:tabs>
          <w:tab w:val="num" w:pos="284"/>
        </w:tabs>
        <w:ind w:left="284" w:hanging="284"/>
      </w:pPr>
      <w:rPr>
        <w:rFonts w:ascii="Wingdings" w:hAnsi="Wingdings" w:hint="default"/>
        <w:b w:val="0"/>
        <w:i w:val="0"/>
        <w:color w:val="000000"/>
        <w:sz w:val="22"/>
      </w:rPr>
    </w:lvl>
    <w:lvl w:ilvl="1">
      <w:start w:val="1"/>
      <w:numFmt w:val="bullet"/>
      <w:lvlText w:val="–"/>
      <w:lvlJc w:val="left"/>
      <w:pPr>
        <w:tabs>
          <w:tab w:val="num" w:pos="567"/>
        </w:tabs>
        <w:ind w:left="567" w:hanging="283"/>
      </w:pPr>
      <w:rPr>
        <w:rFonts w:hint="default"/>
        <w:b w:val="0"/>
        <w:i w:val="0"/>
        <w:color w:val="auto"/>
        <w:sz w:val="22"/>
      </w:rPr>
    </w:lvl>
    <w:lvl w:ilvl="2">
      <w:start w:val="1"/>
      <w:numFmt w:val="bullet"/>
      <w:lvlText w:val="o"/>
      <w:lvlJc w:val="left"/>
      <w:pPr>
        <w:tabs>
          <w:tab w:val="num" w:pos="851"/>
        </w:tabs>
        <w:ind w:left="851" w:hanging="284"/>
      </w:pPr>
      <w:rPr>
        <w:rFonts w:ascii="Courier New" w:hAnsi="Courier New" w:hint="default"/>
        <w:color w:val="000000"/>
        <w:sz w:val="22"/>
      </w:rPr>
    </w:lvl>
    <w:lvl w:ilvl="3">
      <w:start w:val="1"/>
      <w:numFmt w:val="bullet"/>
      <w:lvlText w:val=""/>
      <w:lvlJc w:val="left"/>
      <w:pPr>
        <w:tabs>
          <w:tab w:val="num" w:pos="1134"/>
        </w:tabs>
        <w:ind w:left="1134" w:hanging="283"/>
      </w:pPr>
      <w:rPr>
        <w:rFonts w:ascii="Wingdings" w:hAnsi="Wingdings" w:hint="default"/>
        <w:b w:val="0"/>
        <w:i w:val="0"/>
        <w:color w:val="auto"/>
        <w:sz w:val="22"/>
      </w:rPr>
    </w:lvl>
    <w:lvl w:ilvl="4">
      <w:start w:val="1"/>
      <w:numFmt w:val="none"/>
      <w:lvlText w:val=""/>
      <w:lvlJc w:val="left"/>
      <w:pPr>
        <w:tabs>
          <w:tab w:val="num" w:pos="-31680"/>
        </w:tabs>
        <w:ind w:left="-32767" w:firstLine="0"/>
      </w:pPr>
      <w:rPr>
        <w:rFonts w:hint="default"/>
        <w:color w:val="5793C9"/>
      </w:rPr>
    </w:lvl>
    <w:lvl w:ilvl="5">
      <w:start w:val="1"/>
      <w:numFmt w:val="none"/>
      <w:suff w:val="nothing"/>
      <w:lvlText w:val=""/>
      <w:lvlJc w:val="left"/>
      <w:pPr>
        <w:ind w:left="0" w:firstLine="0"/>
      </w:pPr>
      <w:rPr>
        <w:rFonts w:hint="default"/>
        <w:color w:val="auto"/>
      </w:rPr>
    </w:lvl>
    <w:lvl w:ilvl="6">
      <w:start w:val="1"/>
      <w:numFmt w:val="none"/>
      <w:suff w:val="nothing"/>
      <w:lvlText w:val=""/>
      <w:lvlJc w:val="left"/>
      <w:pPr>
        <w:ind w:left="0" w:firstLine="0"/>
      </w:pPr>
      <w:rPr>
        <w:rFonts w:hint="default"/>
        <w:color w:val="auto"/>
      </w:rPr>
    </w:lvl>
    <w:lvl w:ilvl="7">
      <w:start w:val="1"/>
      <w:numFmt w:val="none"/>
      <w:suff w:val="nothing"/>
      <w:lvlText w:val=""/>
      <w:lvlJc w:val="left"/>
      <w:pPr>
        <w:ind w:left="0" w:firstLine="0"/>
      </w:pPr>
      <w:rPr>
        <w:rFonts w:hint="default"/>
        <w:color w:val="003366"/>
        <w:sz w:val="20"/>
      </w:rPr>
    </w:lvl>
    <w:lvl w:ilvl="8">
      <w:start w:val="1"/>
      <w:numFmt w:val="none"/>
      <w:suff w:val="nothing"/>
      <w:lvlText w:val=""/>
      <w:lvlJc w:val="left"/>
      <w:pPr>
        <w:ind w:left="0" w:firstLine="0"/>
      </w:pPr>
      <w:rPr>
        <w:rFonts w:hint="default"/>
        <w:color w:val="ED7F00"/>
      </w:rPr>
    </w:lvl>
  </w:abstractNum>
  <w:abstractNum w:abstractNumId="28" w15:restartNumberingAfterBreak="0">
    <w:nsid w:val="658F7CF5"/>
    <w:multiLevelType w:val="hybridMultilevel"/>
    <w:tmpl w:val="1F2AFBE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9" w15:restartNumberingAfterBreak="0">
    <w:nsid w:val="6AFD4763"/>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0" w15:restartNumberingAfterBreak="0">
    <w:nsid w:val="6DC50080"/>
    <w:multiLevelType w:val="hybridMultilevel"/>
    <w:tmpl w:val="AF9A581C"/>
    <w:lvl w:ilvl="0" w:tplc="A0E6098E">
      <w:start w:val="1"/>
      <w:numFmt w:val="decimal"/>
      <w:lvlText w:val="%1."/>
      <w:lvlJc w:val="left"/>
      <w:pPr>
        <w:ind w:left="360" w:hanging="360"/>
      </w:pPr>
      <w:rPr>
        <w:rFonts w:hint="default"/>
        <w:b w:val="0"/>
        <w:color w:val="auto"/>
        <w:sz w:val="20"/>
        <w:szCs w:val="20"/>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1" w15:restartNumberingAfterBreak="0">
    <w:nsid w:val="6F137AA8"/>
    <w:multiLevelType w:val="hybridMultilevel"/>
    <w:tmpl w:val="4B2C2CF2"/>
    <w:lvl w:ilvl="0" w:tplc="CA4C5A4C">
      <w:start w:val="1"/>
      <w:numFmt w:val="decimal"/>
      <w:lvlText w:val="%1."/>
      <w:lvlJc w:val="left"/>
      <w:pPr>
        <w:ind w:left="1080" w:hanging="360"/>
      </w:pPr>
      <w:rPr>
        <w:rFonts w:hint="default"/>
        <w:b w:val="0"/>
        <w:color w:val="auto"/>
        <w:sz w:val="18"/>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2" w15:restartNumberingAfterBreak="0">
    <w:nsid w:val="71BF6E94"/>
    <w:multiLevelType w:val="hybridMultilevel"/>
    <w:tmpl w:val="172A1E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15:restartNumberingAfterBreak="0">
    <w:nsid w:val="76C66E26"/>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15:restartNumberingAfterBreak="0">
    <w:nsid w:val="781332A1"/>
    <w:multiLevelType w:val="hybridMultilevel"/>
    <w:tmpl w:val="DCD6787A"/>
    <w:lvl w:ilvl="0" w:tplc="0C09000F">
      <w:start w:val="1"/>
      <w:numFmt w:val="decimal"/>
      <w:lvlText w:val="%1."/>
      <w:lvlJc w:val="left"/>
      <w:pPr>
        <w:ind w:left="360" w:hanging="360"/>
      </w:pPr>
      <w:rPr>
        <w:rFonts w:hint="default"/>
        <w:u w:val="none"/>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5" w15:restartNumberingAfterBreak="0">
    <w:nsid w:val="7A822CEB"/>
    <w:multiLevelType w:val="hybridMultilevel"/>
    <w:tmpl w:val="59C8DE9E"/>
    <w:lvl w:ilvl="0" w:tplc="029A08E2">
      <w:start w:val="1"/>
      <w:numFmt w:val="decimal"/>
      <w:lvlText w:val="%1."/>
      <w:lvlJc w:val="left"/>
      <w:pPr>
        <w:ind w:left="770" w:hanging="360"/>
      </w:pPr>
      <w:rPr>
        <w:rFonts w:hint="default"/>
        <w:color w:val="auto"/>
        <w:sz w:val="22"/>
        <w:szCs w:val="22"/>
      </w:rPr>
    </w:lvl>
    <w:lvl w:ilvl="1" w:tplc="0C090019" w:tentative="1">
      <w:start w:val="1"/>
      <w:numFmt w:val="lowerLetter"/>
      <w:lvlText w:val="%2."/>
      <w:lvlJc w:val="left"/>
      <w:pPr>
        <w:ind w:left="1490" w:hanging="360"/>
      </w:pPr>
    </w:lvl>
    <w:lvl w:ilvl="2" w:tplc="0C09001B" w:tentative="1">
      <w:start w:val="1"/>
      <w:numFmt w:val="lowerRoman"/>
      <w:lvlText w:val="%3."/>
      <w:lvlJc w:val="right"/>
      <w:pPr>
        <w:ind w:left="2210" w:hanging="180"/>
      </w:pPr>
    </w:lvl>
    <w:lvl w:ilvl="3" w:tplc="0C09000F" w:tentative="1">
      <w:start w:val="1"/>
      <w:numFmt w:val="decimal"/>
      <w:lvlText w:val="%4."/>
      <w:lvlJc w:val="left"/>
      <w:pPr>
        <w:ind w:left="2930" w:hanging="360"/>
      </w:pPr>
    </w:lvl>
    <w:lvl w:ilvl="4" w:tplc="0C090019" w:tentative="1">
      <w:start w:val="1"/>
      <w:numFmt w:val="lowerLetter"/>
      <w:lvlText w:val="%5."/>
      <w:lvlJc w:val="left"/>
      <w:pPr>
        <w:ind w:left="3650" w:hanging="360"/>
      </w:pPr>
    </w:lvl>
    <w:lvl w:ilvl="5" w:tplc="0C09001B" w:tentative="1">
      <w:start w:val="1"/>
      <w:numFmt w:val="lowerRoman"/>
      <w:lvlText w:val="%6."/>
      <w:lvlJc w:val="right"/>
      <w:pPr>
        <w:ind w:left="4370" w:hanging="180"/>
      </w:pPr>
    </w:lvl>
    <w:lvl w:ilvl="6" w:tplc="0C09000F" w:tentative="1">
      <w:start w:val="1"/>
      <w:numFmt w:val="decimal"/>
      <w:lvlText w:val="%7."/>
      <w:lvlJc w:val="left"/>
      <w:pPr>
        <w:ind w:left="5090" w:hanging="360"/>
      </w:pPr>
    </w:lvl>
    <w:lvl w:ilvl="7" w:tplc="0C090019" w:tentative="1">
      <w:start w:val="1"/>
      <w:numFmt w:val="lowerLetter"/>
      <w:lvlText w:val="%8."/>
      <w:lvlJc w:val="left"/>
      <w:pPr>
        <w:ind w:left="5810" w:hanging="360"/>
      </w:pPr>
    </w:lvl>
    <w:lvl w:ilvl="8" w:tplc="0C09001B" w:tentative="1">
      <w:start w:val="1"/>
      <w:numFmt w:val="lowerRoman"/>
      <w:lvlText w:val="%9."/>
      <w:lvlJc w:val="right"/>
      <w:pPr>
        <w:ind w:left="6530" w:hanging="180"/>
      </w:pPr>
    </w:lvl>
  </w:abstractNum>
  <w:num w:numId="1">
    <w:abstractNumId w:val="16"/>
  </w:num>
  <w:num w:numId="2">
    <w:abstractNumId w:val="23"/>
  </w:num>
  <w:num w:numId="3">
    <w:abstractNumId w:val="27"/>
  </w:num>
  <w:num w:numId="4">
    <w:abstractNumId w:val="33"/>
  </w:num>
  <w:num w:numId="5">
    <w:abstractNumId w:val="8"/>
  </w:num>
  <w:num w:numId="6">
    <w:abstractNumId w:val="29"/>
  </w:num>
  <w:num w:numId="7">
    <w:abstractNumId w:val="7"/>
  </w:num>
  <w:num w:numId="8">
    <w:abstractNumId w:val="6"/>
  </w:num>
  <w:num w:numId="9">
    <w:abstractNumId w:val="5"/>
  </w:num>
  <w:num w:numId="10">
    <w:abstractNumId w:val="4"/>
  </w:num>
  <w:num w:numId="11">
    <w:abstractNumId w:val="3"/>
  </w:num>
  <w:num w:numId="12">
    <w:abstractNumId w:val="2"/>
  </w:num>
  <w:num w:numId="13">
    <w:abstractNumId w:val="1"/>
  </w:num>
  <w:num w:numId="14">
    <w:abstractNumId w:val="0"/>
  </w:num>
  <w:num w:numId="15">
    <w:abstractNumId w:val="26"/>
  </w:num>
  <w:num w:numId="16">
    <w:abstractNumId w:val="21"/>
  </w:num>
  <w:num w:numId="17">
    <w:abstractNumId w:val="10"/>
  </w:num>
  <w:num w:numId="18">
    <w:abstractNumId w:val="25"/>
  </w:num>
  <w:num w:numId="19">
    <w:abstractNumId w:val="22"/>
  </w:num>
  <w:num w:numId="20">
    <w:abstractNumId w:val="13"/>
  </w:num>
  <w:num w:numId="21">
    <w:abstractNumId w:val="24"/>
  </w:num>
  <w:num w:numId="22">
    <w:abstractNumId w:val="14"/>
  </w:num>
  <w:num w:numId="23">
    <w:abstractNumId w:val="35"/>
  </w:num>
  <w:num w:numId="24">
    <w:abstractNumId w:val="18"/>
  </w:num>
  <w:num w:numId="25">
    <w:abstractNumId w:val="34"/>
  </w:num>
  <w:num w:numId="26">
    <w:abstractNumId w:val="30"/>
  </w:num>
  <w:num w:numId="27">
    <w:abstractNumId w:val="11"/>
  </w:num>
  <w:num w:numId="28">
    <w:abstractNumId w:val="12"/>
  </w:num>
  <w:num w:numId="29">
    <w:abstractNumId w:val="28"/>
  </w:num>
  <w:num w:numId="30">
    <w:abstractNumId w:val="15"/>
  </w:num>
  <w:num w:numId="31">
    <w:abstractNumId w:val="32"/>
  </w:num>
  <w:num w:numId="32">
    <w:abstractNumId w:val="9"/>
  </w:num>
  <w:num w:numId="33">
    <w:abstractNumId w:val="31"/>
  </w:num>
  <w:num w:numId="34">
    <w:abstractNumId w:val="17"/>
  </w:num>
  <w:num w:numId="35">
    <w:abstractNumId w:val="20"/>
  </w:num>
  <w:num w:numId="36">
    <w:abstractNumId w:val="1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36D8"/>
    <w:rsid w:val="000039F4"/>
    <w:rsid w:val="0001091E"/>
    <w:rsid w:val="0002510C"/>
    <w:rsid w:val="000C0828"/>
    <w:rsid w:val="000C34E3"/>
    <w:rsid w:val="000C3900"/>
    <w:rsid w:val="000C3DB2"/>
    <w:rsid w:val="000C4653"/>
    <w:rsid w:val="000C567C"/>
    <w:rsid w:val="000C707B"/>
    <w:rsid w:val="000D69C9"/>
    <w:rsid w:val="000E36BA"/>
    <w:rsid w:val="000E7490"/>
    <w:rsid w:val="000F271D"/>
    <w:rsid w:val="00111ADA"/>
    <w:rsid w:val="00120F16"/>
    <w:rsid w:val="00146652"/>
    <w:rsid w:val="001525C3"/>
    <w:rsid w:val="00156577"/>
    <w:rsid w:val="001663DF"/>
    <w:rsid w:val="001804D5"/>
    <w:rsid w:val="0019352F"/>
    <w:rsid w:val="00193C5D"/>
    <w:rsid w:val="00193E7B"/>
    <w:rsid w:val="001C370E"/>
    <w:rsid w:val="001C70C0"/>
    <w:rsid w:val="001D4094"/>
    <w:rsid w:val="001F10C6"/>
    <w:rsid w:val="001F5303"/>
    <w:rsid w:val="00201EAF"/>
    <w:rsid w:val="00202E9F"/>
    <w:rsid w:val="0021512A"/>
    <w:rsid w:val="00246DB9"/>
    <w:rsid w:val="00247232"/>
    <w:rsid w:val="0026103D"/>
    <w:rsid w:val="00281EE9"/>
    <w:rsid w:val="00286808"/>
    <w:rsid w:val="00287FF3"/>
    <w:rsid w:val="00290331"/>
    <w:rsid w:val="002A7B98"/>
    <w:rsid w:val="002B25E3"/>
    <w:rsid w:val="002B7A97"/>
    <w:rsid w:val="002C32AC"/>
    <w:rsid w:val="002D07D0"/>
    <w:rsid w:val="002F71B3"/>
    <w:rsid w:val="00313C1B"/>
    <w:rsid w:val="00354062"/>
    <w:rsid w:val="003549FE"/>
    <w:rsid w:val="0036650E"/>
    <w:rsid w:val="003752D7"/>
    <w:rsid w:val="00376B28"/>
    <w:rsid w:val="003A799D"/>
    <w:rsid w:val="003D3803"/>
    <w:rsid w:val="003E6A20"/>
    <w:rsid w:val="003F71C9"/>
    <w:rsid w:val="00424BC7"/>
    <w:rsid w:val="004332A1"/>
    <w:rsid w:val="00447977"/>
    <w:rsid w:val="00464628"/>
    <w:rsid w:val="00487925"/>
    <w:rsid w:val="004912EC"/>
    <w:rsid w:val="00491ADD"/>
    <w:rsid w:val="004B0F1E"/>
    <w:rsid w:val="004B6CA4"/>
    <w:rsid w:val="004C50FC"/>
    <w:rsid w:val="004F2AE0"/>
    <w:rsid w:val="004F3FBF"/>
    <w:rsid w:val="00505041"/>
    <w:rsid w:val="00540584"/>
    <w:rsid w:val="0054092F"/>
    <w:rsid w:val="00552CFA"/>
    <w:rsid w:val="00575058"/>
    <w:rsid w:val="00583247"/>
    <w:rsid w:val="005851E5"/>
    <w:rsid w:val="005861B7"/>
    <w:rsid w:val="005A246A"/>
    <w:rsid w:val="005A6D1D"/>
    <w:rsid w:val="005A7550"/>
    <w:rsid w:val="006038CE"/>
    <w:rsid w:val="00644DFE"/>
    <w:rsid w:val="00657FAD"/>
    <w:rsid w:val="00663D7D"/>
    <w:rsid w:val="00672A70"/>
    <w:rsid w:val="00682074"/>
    <w:rsid w:val="00682D53"/>
    <w:rsid w:val="00682EC4"/>
    <w:rsid w:val="0068334E"/>
    <w:rsid w:val="0069110C"/>
    <w:rsid w:val="006A3B90"/>
    <w:rsid w:val="006A7F04"/>
    <w:rsid w:val="006B32EC"/>
    <w:rsid w:val="006F0478"/>
    <w:rsid w:val="006F0655"/>
    <w:rsid w:val="006F36D8"/>
    <w:rsid w:val="006F6771"/>
    <w:rsid w:val="00701499"/>
    <w:rsid w:val="0071097B"/>
    <w:rsid w:val="00730A42"/>
    <w:rsid w:val="007370D3"/>
    <w:rsid w:val="00744A44"/>
    <w:rsid w:val="00756201"/>
    <w:rsid w:val="0076449D"/>
    <w:rsid w:val="00785951"/>
    <w:rsid w:val="0079154C"/>
    <w:rsid w:val="007A5F7A"/>
    <w:rsid w:val="007B4F01"/>
    <w:rsid w:val="007D4D30"/>
    <w:rsid w:val="007F04EB"/>
    <w:rsid w:val="007F43CF"/>
    <w:rsid w:val="0082382C"/>
    <w:rsid w:val="008347B7"/>
    <w:rsid w:val="008426C0"/>
    <w:rsid w:val="00852389"/>
    <w:rsid w:val="00857309"/>
    <w:rsid w:val="00861E94"/>
    <w:rsid w:val="0090103F"/>
    <w:rsid w:val="0092741D"/>
    <w:rsid w:val="0095228F"/>
    <w:rsid w:val="00971B51"/>
    <w:rsid w:val="00974393"/>
    <w:rsid w:val="00983C58"/>
    <w:rsid w:val="00991521"/>
    <w:rsid w:val="00996E28"/>
    <w:rsid w:val="00A110DE"/>
    <w:rsid w:val="00A13D76"/>
    <w:rsid w:val="00AB4B7E"/>
    <w:rsid w:val="00AC0A82"/>
    <w:rsid w:val="00AC4254"/>
    <w:rsid w:val="00B03B88"/>
    <w:rsid w:val="00B1102D"/>
    <w:rsid w:val="00B20D9C"/>
    <w:rsid w:val="00B27C92"/>
    <w:rsid w:val="00B60C1E"/>
    <w:rsid w:val="00B80823"/>
    <w:rsid w:val="00B840A1"/>
    <w:rsid w:val="00B90D04"/>
    <w:rsid w:val="00BB5E39"/>
    <w:rsid w:val="00BB715B"/>
    <w:rsid w:val="00BC13FB"/>
    <w:rsid w:val="00BC3A56"/>
    <w:rsid w:val="00BD795D"/>
    <w:rsid w:val="00BE06E4"/>
    <w:rsid w:val="00BF02E1"/>
    <w:rsid w:val="00C027E0"/>
    <w:rsid w:val="00C04F5B"/>
    <w:rsid w:val="00C232D3"/>
    <w:rsid w:val="00C25F18"/>
    <w:rsid w:val="00C316A2"/>
    <w:rsid w:val="00C55632"/>
    <w:rsid w:val="00C70BDE"/>
    <w:rsid w:val="00C7106C"/>
    <w:rsid w:val="00C76D2B"/>
    <w:rsid w:val="00C858BB"/>
    <w:rsid w:val="00CA0711"/>
    <w:rsid w:val="00CA5508"/>
    <w:rsid w:val="00CC1B57"/>
    <w:rsid w:val="00CC2D67"/>
    <w:rsid w:val="00CD02B1"/>
    <w:rsid w:val="00CE0F3F"/>
    <w:rsid w:val="00D02416"/>
    <w:rsid w:val="00D275DC"/>
    <w:rsid w:val="00D36D7A"/>
    <w:rsid w:val="00D5760E"/>
    <w:rsid w:val="00D62A22"/>
    <w:rsid w:val="00D869A8"/>
    <w:rsid w:val="00D971A8"/>
    <w:rsid w:val="00DA51B6"/>
    <w:rsid w:val="00DB465C"/>
    <w:rsid w:val="00DD61E1"/>
    <w:rsid w:val="00DF619C"/>
    <w:rsid w:val="00E20DD5"/>
    <w:rsid w:val="00E213F3"/>
    <w:rsid w:val="00E26B19"/>
    <w:rsid w:val="00E30C1E"/>
    <w:rsid w:val="00E313C0"/>
    <w:rsid w:val="00E7190C"/>
    <w:rsid w:val="00E8705B"/>
    <w:rsid w:val="00EA3D27"/>
    <w:rsid w:val="00EF30A3"/>
    <w:rsid w:val="00F02D31"/>
    <w:rsid w:val="00F1541C"/>
    <w:rsid w:val="00F419CE"/>
    <w:rsid w:val="00F532CE"/>
    <w:rsid w:val="00F83BE6"/>
    <w:rsid w:val="00FA001D"/>
    <w:rsid w:val="00FA76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246C67E-8DB4-434F-9AD6-08CDDAFF2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autoRedefine/>
    <w:qFormat/>
    <w:rsid w:val="00701499"/>
    <w:rPr>
      <w:rFonts w:ascii="Arial" w:hAnsi="Arial"/>
      <w:bCs/>
    </w:rPr>
  </w:style>
  <w:style w:type="paragraph" w:styleId="Heading1">
    <w:name w:val="heading 1"/>
    <w:next w:val="BodyText"/>
    <w:qFormat/>
    <w:rsid w:val="007370D3"/>
    <w:pPr>
      <w:pageBreakBefore/>
      <w:numPr>
        <w:numId w:val="1"/>
      </w:numPr>
      <w:spacing w:before="360" w:after="120"/>
      <w:outlineLvl w:val="0"/>
    </w:pPr>
    <w:rPr>
      <w:rFonts w:ascii="Arial" w:hAnsi="Arial"/>
      <w:b/>
      <w:color w:val="003058"/>
      <w:sz w:val="36"/>
      <w:szCs w:val="36"/>
    </w:rPr>
  </w:style>
  <w:style w:type="paragraph" w:styleId="Heading2">
    <w:name w:val="heading 2"/>
    <w:next w:val="BodyText"/>
    <w:qFormat/>
    <w:rsid w:val="00EF30A3"/>
    <w:pPr>
      <w:keepNext/>
      <w:numPr>
        <w:ilvl w:val="1"/>
        <w:numId w:val="1"/>
      </w:numPr>
      <w:spacing w:before="240" w:after="60"/>
      <w:outlineLvl w:val="1"/>
    </w:pPr>
    <w:rPr>
      <w:rFonts w:ascii="Arial" w:hAnsi="Arial"/>
      <w:b/>
      <w:color w:val="000000"/>
      <w:sz w:val="24"/>
      <w:szCs w:val="24"/>
    </w:rPr>
  </w:style>
  <w:style w:type="paragraph" w:styleId="Heading3">
    <w:name w:val="heading 3"/>
    <w:next w:val="BodyText"/>
    <w:qFormat/>
    <w:rsid w:val="007370D3"/>
    <w:pPr>
      <w:keepNext/>
      <w:numPr>
        <w:ilvl w:val="2"/>
        <w:numId w:val="1"/>
      </w:numPr>
      <w:spacing w:before="280" w:after="140"/>
      <w:outlineLvl w:val="2"/>
    </w:pPr>
    <w:rPr>
      <w:rFonts w:ascii="Arial" w:hAnsi="Arial"/>
      <w:b/>
      <w:color w:val="003058"/>
      <w:szCs w:val="24"/>
    </w:rPr>
  </w:style>
  <w:style w:type="paragraph" w:styleId="Heading4">
    <w:name w:val="heading 4"/>
    <w:next w:val="BodyText"/>
    <w:qFormat/>
    <w:rsid w:val="007370D3"/>
    <w:pPr>
      <w:keepNext/>
      <w:spacing w:before="240" w:after="120"/>
      <w:outlineLvl w:val="3"/>
    </w:pPr>
    <w:rPr>
      <w:rFonts w:ascii="Arial" w:hAnsi="Arial"/>
      <w:b/>
      <w:color w:val="78BA2E"/>
      <w:sz w:val="24"/>
      <w:szCs w:val="24"/>
    </w:rPr>
  </w:style>
  <w:style w:type="paragraph" w:styleId="Heading5">
    <w:name w:val="heading 5"/>
    <w:next w:val="BodyText"/>
    <w:qFormat/>
    <w:rsid w:val="007370D3"/>
    <w:pPr>
      <w:keepNext/>
      <w:keepLines/>
      <w:numPr>
        <w:ilvl w:val="4"/>
        <w:numId w:val="1"/>
      </w:numPr>
      <w:spacing w:before="220" w:after="100"/>
      <w:outlineLvl w:val="4"/>
    </w:pPr>
    <w:rPr>
      <w:rFonts w:ascii="Arial" w:hAnsi="Arial"/>
      <w:b/>
      <w:sz w:val="22"/>
      <w:szCs w:val="24"/>
    </w:rPr>
  </w:style>
  <w:style w:type="paragraph" w:styleId="Heading6">
    <w:name w:val="heading 6"/>
    <w:next w:val="BodyText"/>
    <w:qFormat/>
    <w:rsid w:val="007370D3"/>
    <w:pPr>
      <w:keepNext/>
      <w:numPr>
        <w:ilvl w:val="5"/>
        <w:numId w:val="1"/>
      </w:numPr>
      <w:spacing w:before="220" w:after="100"/>
      <w:outlineLvl w:val="5"/>
    </w:pPr>
    <w:rPr>
      <w:rFonts w:ascii="Arial" w:hAnsi="Arial"/>
      <w:bCs/>
      <w:i/>
      <w:color w:val="78BA2E"/>
      <w:sz w:val="22"/>
      <w:szCs w:val="22"/>
    </w:rPr>
  </w:style>
  <w:style w:type="paragraph" w:styleId="Heading7">
    <w:name w:val="heading 7"/>
    <w:basedOn w:val="Normal"/>
    <w:next w:val="Normal"/>
    <w:qFormat/>
    <w:rsid w:val="007370D3"/>
    <w:pPr>
      <w:numPr>
        <w:ilvl w:val="6"/>
        <w:numId w:val="1"/>
      </w:numPr>
      <w:spacing w:before="240"/>
      <w:outlineLvl w:val="6"/>
    </w:pPr>
  </w:style>
  <w:style w:type="paragraph" w:styleId="Heading8">
    <w:name w:val="heading 8"/>
    <w:basedOn w:val="Normal"/>
    <w:next w:val="Normal"/>
    <w:qFormat/>
    <w:rsid w:val="007370D3"/>
    <w:pPr>
      <w:numPr>
        <w:ilvl w:val="7"/>
        <w:numId w:val="1"/>
      </w:numPr>
      <w:spacing w:before="240"/>
      <w:outlineLvl w:val="7"/>
    </w:pPr>
    <w:rPr>
      <w:i/>
      <w:iCs/>
    </w:rPr>
  </w:style>
  <w:style w:type="paragraph" w:styleId="Heading9">
    <w:name w:val="heading 9"/>
    <w:basedOn w:val="Normal"/>
    <w:next w:val="Normal"/>
    <w:qFormat/>
    <w:rsid w:val="007370D3"/>
    <w:pPr>
      <w:numPr>
        <w:ilvl w:val="8"/>
        <w:numId w:val="1"/>
      </w:numPr>
      <w:spacing w:before="240"/>
      <w:outlineLvl w:val="8"/>
    </w:pPr>
    <w:rPr>
      <w:rFonts w:ascii="MetaOT-Book" w:hAnsi="MetaOT-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370D3"/>
    <w:pPr>
      <w:tabs>
        <w:tab w:val="center" w:pos="4153"/>
        <w:tab w:val="right" w:pos="8306"/>
      </w:tabs>
    </w:pPr>
  </w:style>
  <w:style w:type="paragraph" w:styleId="Footer">
    <w:name w:val="footer"/>
    <w:basedOn w:val="Normal"/>
    <w:link w:val="FooterChar"/>
    <w:uiPriority w:val="99"/>
    <w:rsid w:val="007370D3"/>
    <w:pPr>
      <w:tabs>
        <w:tab w:val="center" w:pos="4153"/>
        <w:tab w:val="right" w:pos="8306"/>
      </w:tabs>
    </w:pPr>
  </w:style>
  <w:style w:type="paragraph" w:styleId="BodyText">
    <w:name w:val="Body Text"/>
    <w:basedOn w:val="Normal"/>
    <w:link w:val="BodyTextChar"/>
    <w:rsid w:val="007370D3"/>
    <w:pPr>
      <w:spacing w:after="120"/>
    </w:pPr>
  </w:style>
  <w:style w:type="paragraph" w:customStyle="1" w:styleId="AppendixHeading1">
    <w:name w:val="Appendix Heading 1"/>
    <w:basedOn w:val="Normal"/>
    <w:next w:val="BodyText"/>
    <w:semiHidden/>
    <w:rsid w:val="007370D3"/>
    <w:pPr>
      <w:pageBreakBefore/>
      <w:numPr>
        <w:numId w:val="2"/>
      </w:numPr>
      <w:tabs>
        <w:tab w:val="num" w:pos="360"/>
      </w:tabs>
      <w:spacing w:after="200"/>
    </w:pPr>
    <w:rPr>
      <w:rFonts w:ascii="MetaOT-Book" w:hAnsi="MetaOT-Book"/>
      <w:b/>
      <w:color w:val="003058"/>
      <w:sz w:val="40"/>
      <w:szCs w:val="36"/>
    </w:rPr>
  </w:style>
  <w:style w:type="paragraph" w:styleId="BodyText2">
    <w:name w:val="Body Text 2"/>
    <w:basedOn w:val="Normal"/>
    <w:semiHidden/>
    <w:rsid w:val="007370D3"/>
    <w:pPr>
      <w:spacing w:after="120" w:line="480" w:lineRule="auto"/>
    </w:pPr>
  </w:style>
  <w:style w:type="paragraph" w:styleId="ListBullet">
    <w:name w:val="List Bullet"/>
    <w:link w:val="ListBulletChar"/>
    <w:qFormat/>
    <w:rsid w:val="007370D3"/>
    <w:pPr>
      <w:numPr>
        <w:numId w:val="3"/>
      </w:numPr>
      <w:spacing w:line="276" w:lineRule="auto"/>
    </w:pPr>
    <w:rPr>
      <w:rFonts w:ascii="MetaOT-Book" w:hAnsi="MetaOT-Book"/>
      <w:snapToGrid w:val="0"/>
      <w:szCs w:val="24"/>
    </w:rPr>
  </w:style>
  <w:style w:type="table" w:styleId="TableGrid">
    <w:name w:val="Table Grid"/>
    <w:basedOn w:val="TableNormal"/>
    <w:semiHidden/>
    <w:rsid w:val="007370D3"/>
    <w:rPr>
      <w:rFonts w:ascii="Arial" w:hAnsi="Arial"/>
    </w:rPr>
    <w:tblPr/>
    <w:trPr>
      <w:cantSplit/>
      <w:tblHeader/>
    </w:trPr>
  </w:style>
  <w:style w:type="paragraph" w:styleId="TOC2">
    <w:name w:val="toc 2"/>
    <w:basedOn w:val="Normal"/>
    <w:next w:val="Normal"/>
    <w:autoRedefine/>
    <w:semiHidden/>
    <w:rsid w:val="007370D3"/>
    <w:pPr>
      <w:tabs>
        <w:tab w:val="left" w:pos="1134"/>
        <w:tab w:val="right" w:leader="dot" w:pos="8222"/>
      </w:tabs>
      <w:ind w:left="567"/>
    </w:pPr>
    <w:rPr>
      <w:noProof/>
    </w:rPr>
  </w:style>
  <w:style w:type="paragraph" w:customStyle="1" w:styleId="TableBullet">
    <w:name w:val="Table Bullet"/>
    <w:basedOn w:val="Normal"/>
    <w:link w:val="TableBulletCharChar"/>
    <w:uiPriority w:val="99"/>
    <w:rsid w:val="004B0F1E"/>
    <w:pPr>
      <w:numPr>
        <w:numId w:val="21"/>
      </w:numPr>
      <w:spacing w:after="20"/>
    </w:pPr>
    <w:rPr>
      <w:rFonts w:eastAsia="MS Mincho"/>
      <w:sz w:val="18"/>
      <w:lang w:eastAsia="en-US"/>
    </w:rPr>
  </w:style>
  <w:style w:type="paragraph" w:customStyle="1" w:styleId="TableTextCentre">
    <w:name w:val="Table Text Centre"/>
    <w:basedOn w:val="TableTextLeft"/>
    <w:rsid w:val="007370D3"/>
    <w:pPr>
      <w:jc w:val="center"/>
    </w:pPr>
    <w:rPr>
      <w:lang w:val="en-NZ"/>
    </w:rPr>
  </w:style>
  <w:style w:type="paragraph" w:customStyle="1" w:styleId="TableTextLeft">
    <w:name w:val="Table Text Left"/>
    <w:basedOn w:val="Normal"/>
    <w:link w:val="TableTextLeftCharChar"/>
    <w:rsid w:val="007370D3"/>
    <w:rPr>
      <w:rFonts w:eastAsia="MS Mincho"/>
      <w:sz w:val="18"/>
      <w:lang w:eastAsia="en-US"/>
    </w:rPr>
  </w:style>
  <w:style w:type="character" w:styleId="Hyperlink">
    <w:name w:val="Hyperlink"/>
    <w:uiPriority w:val="99"/>
    <w:rsid w:val="007370D3"/>
    <w:rPr>
      <w:color w:val="0000FF"/>
      <w:u w:val="single"/>
    </w:rPr>
  </w:style>
  <w:style w:type="numbering" w:styleId="111111">
    <w:name w:val="Outline List 2"/>
    <w:basedOn w:val="NoList"/>
    <w:semiHidden/>
    <w:rsid w:val="007370D3"/>
    <w:pPr>
      <w:numPr>
        <w:numId w:val="4"/>
      </w:numPr>
    </w:pPr>
  </w:style>
  <w:style w:type="paragraph" w:customStyle="1" w:styleId="NoHeading3">
    <w:name w:val="No. Heading 3"/>
    <w:basedOn w:val="Heading3"/>
    <w:semiHidden/>
    <w:rsid w:val="007370D3"/>
    <w:pPr>
      <w:numPr>
        <w:numId w:val="18"/>
      </w:numPr>
    </w:pPr>
  </w:style>
  <w:style w:type="paragraph" w:styleId="TOC1">
    <w:name w:val="toc 1"/>
    <w:basedOn w:val="Normal"/>
    <w:next w:val="Normal"/>
    <w:autoRedefine/>
    <w:semiHidden/>
    <w:rsid w:val="007370D3"/>
    <w:pPr>
      <w:tabs>
        <w:tab w:val="left" w:pos="567"/>
        <w:tab w:val="right" w:leader="dot" w:pos="8222"/>
      </w:tabs>
      <w:spacing w:before="120"/>
    </w:pPr>
    <w:rPr>
      <w:noProof/>
      <w:sz w:val="24"/>
    </w:rPr>
  </w:style>
  <w:style w:type="character" w:customStyle="1" w:styleId="Date1">
    <w:name w:val="Date1"/>
    <w:basedOn w:val="DefaultParagraphFont"/>
    <w:semiHidden/>
    <w:rsid w:val="007370D3"/>
  </w:style>
  <w:style w:type="paragraph" w:customStyle="1" w:styleId="Heading">
    <w:name w:val="Heading"/>
    <w:basedOn w:val="Normal"/>
    <w:next w:val="BodyText"/>
    <w:semiHidden/>
    <w:qFormat/>
    <w:rsid w:val="007370D3"/>
    <w:pPr>
      <w:pageBreakBefore/>
      <w:spacing w:before="200" w:after="200"/>
    </w:pPr>
    <w:rPr>
      <w:b/>
      <w:color w:val="003058"/>
      <w:sz w:val="40"/>
      <w:szCs w:val="36"/>
    </w:rPr>
  </w:style>
  <w:style w:type="paragraph" w:customStyle="1" w:styleId="AppendixHeading3">
    <w:name w:val="Appendix Heading 3"/>
    <w:basedOn w:val="Normal"/>
    <w:next w:val="BodyText"/>
    <w:semiHidden/>
    <w:rsid w:val="007370D3"/>
    <w:pPr>
      <w:spacing w:before="240" w:after="120"/>
    </w:pPr>
    <w:rPr>
      <w:rFonts w:ascii="Arial Bold" w:hAnsi="Arial Bold"/>
      <w:b/>
      <w:sz w:val="24"/>
    </w:rPr>
  </w:style>
  <w:style w:type="paragraph" w:customStyle="1" w:styleId="Blockquotation">
    <w:name w:val="Block quotation"/>
    <w:basedOn w:val="BodyText"/>
    <w:semiHidden/>
    <w:qFormat/>
    <w:rsid w:val="007370D3"/>
    <w:pPr>
      <w:spacing w:before="120" w:after="100" w:line="276" w:lineRule="auto"/>
      <w:ind w:left="567" w:right="567"/>
      <w:jc w:val="both"/>
    </w:pPr>
    <w:rPr>
      <w:noProof/>
      <w:lang w:eastAsia="en-US"/>
    </w:rPr>
  </w:style>
  <w:style w:type="paragraph" w:styleId="ListNumber">
    <w:name w:val="List Number"/>
    <w:basedOn w:val="Normal"/>
    <w:link w:val="ListNumberChar"/>
    <w:rsid w:val="007370D3"/>
    <w:pPr>
      <w:numPr>
        <w:ilvl w:val="5"/>
        <w:numId w:val="18"/>
      </w:numPr>
      <w:spacing w:line="276" w:lineRule="auto"/>
    </w:pPr>
    <w:rPr>
      <w:color w:val="000000"/>
    </w:rPr>
  </w:style>
  <w:style w:type="table" w:customStyle="1" w:styleId="GreenAlternatingTable">
    <w:name w:val="Green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rPr>
        <w:b w:val="0"/>
        <w:color w:val="FFFFFF"/>
      </w:rPr>
      <w:tblPr/>
      <w:tcPr>
        <w:shd w:val="clear" w:color="auto" w:fill="78BA2E"/>
      </w:tcPr>
    </w:tblStylePr>
    <w:tblStylePr w:type="band2Horz">
      <w:rPr>
        <w:rFonts w:ascii="Arial" w:hAnsi="Arial"/>
      </w:rPr>
      <w:tblPr/>
      <w:tcPr>
        <w:shd w:val="clear" w:color="auto" w:fill="CBEAA8"/>
      </w:tcPr>
    </w:tblStylePr>
  </w:style>
  <w:style w:type="paragraph" w:customStyle="1" w:styleId="SectionHeading">
    <w:name w:val="Section Heading"/>
    <w:basedOn w:val="Normal"/>
    <w:semiHidden/>
    <w:rsid w:val="007370D3"/>
    <w:pPr>
      <w:tabs>
        <w:tab w:val="num" w:pos="1134"/>
      </w:tabs>
      <w:ind w:hanging="567"/>
    </w:pPr>
    <w:rPr>
      <w:sz w:val="48"/>
    </w:rPr>
  </w:style>
  <w:style w:type="character" w:customStyle="1" w:styleId="SectionNo">
    <w:name w:val="Section No"/>
    <w:semiHidden/>
    <w:rsid w:val="007370D3"/>
    <w:rPr>
      <w:rFonts w:ascii="Arial" w:hAnsi="Arial"/>
      <w:b/>
      <w:sz w:val="20"/>
    </w:rPr>
  </w:style>
  <w:style w:type="character" w:customStyle="1" w:styleId="BodyTextItalics">
    <w:name w:val="Body Text Italics"/>
    <w:semiHidden/>
    <w:rsid w:val="007370D3"/>
    <w:rPr>
      <w:rFonts w:ascii="Arial" w:hAnsi="Arial"/>
      <w:i/>
      <w:sz w:val="20"/>
      <w:lang w:val="en-AU"/>
    </w:rPr>
  </w:style>
  <w:style w:type="character" w:customStyle="1" w:styleId="BoldEmphasis">
    <w:name w:val="Bold Emphasis"/>
    <w:semiHidden/>
    <w:rsid w:val="007370D3"/>
    <w:rPr>
      <w:b/>
    </w:rPr>
  </w:style>
  <w:style w:type="paragraph" w:styleId="TOC3">
    <w:name w:val="toc 3"/>
    <w:basedOn w:val="Normal"/>
    <w:next w:val="Normal"/>
    <w:autoRedefine/>
    <w:semiHidden/>
    <w:rsid w:val="007370D3"/>
    <w:pPr>
      <w:tabs>
        <w:tab w:val="left" w:pos="1701"/>
        <w:tab w:val="right" w:leader="dot" w:pos="8222"/>
      </w:tabs>
      <w:ind w:left="1134"/>
    </w:pPr>
    <w:rPr>
      <w:noProof/>
    </w:rPr>
  </w:style>
  <w:style w:type="paragraph" w:styleId="BodyText3">
    <w:name w:val="Body Text 3"/>
    <w:basedOn w:val="Normal"/>
    <w:semiHidden/>
    <w:rsid w:val="007370D3"/>
    <w:pPr>
      <w:spacing w:after="120"/>
    </w:pPr>
  </w:style>
  <w:style w:type="table" w:customStyle="1" w:styleId="GreyTable">
    <w:name w:val="Grey Table"/>
    <w:basedOn w:val="TableNormal"/>
    <w:semiHidden/>
    <w:rsid w:val="007370D3"/>
    <w:rPr>
      <w:rFonts w:ascii="Arial" w:hAnsi="Arial"/>
    </w:rPr>
    <w:tblPr>
      <w:tblInd w:w="108"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rPr>
      <w:cantSplit/>
    </w:trPr>
    <w:tblStylePr w:type="firstRow">
      <w:rPr>
        <w:b w:val="0"/>
      </w:rPr>
      <w:tblPr/>
      <w:trPr>
        <w:tblHeader/>
      </w:trPr>
      <w:tcPr>
        <w:shd w:val="clear" w:color="auto" w:fill="E6E6E6"/>
      </w:tcPr>
    </w:tblStylePr>
  </w:style>
  <w:style w:type="paragraph" w:customStyle="1" w:styleId="text">
    <w:name w:val="text"/>
    <w:next w:val="Normal"/>
    <w:autoRedefine/>
    <w:semiHidden/>
    <w:rsid w:val="007370D3"/>
    <w:pPr>
      <w:widowControl w:val="0"/>
      <w:tabs>
        <w:tab w:val="left" w:pos="567"/>
        <w:tab w:val="left" w:pos="1134"/>
      </w:tabs>
      <w:spacing w:after="120"/>
    </w:pPr>
    <w:rPr>
      <w:rFonts w:ascii="Arial" w:hAnsi="Arial"/>
      <w:b/>
      <w:snapToGrid w:val="0"/>
      <w:sz w:val="22"/>
      <w:lang w:val="en-NZ" w:eastAsia="en-US"/>
    </w:rPr>
  </w:style>
  <w:style w:type="paragraph" w:styleId="Title">
    <w:name w:val="Title"/>
    <w:basedOn w:val="Normal"/>
    <w:next w:val="Subtitle"/>
    <w:link w:val="TitleChar"/>
    <w:qFormat/>
    <w:rsid w:val="007370D3"/>
    <w:pPr>
      <w:spacing w:after="480"/>
    </w:pPr>
    <w:rPr>
      <w:b/>
      <w:color w:val="FFFFFF"/>
      <w:sz w:val="48"/>
      <w:szCs w:val="52"/>
      <w:lang w:eastAsia="en-US"/>
    </w:rPr>
  </w:style>
  <w:style w:type="character" w:customStyle="1" w:styleId="DocProjectName">
    <w:name w:val="DocProjectName"/>
    <w:basedOn w:val="DefaultParagraphFont"/>
    <w:semiHidden/>
    <w:rsid w:val="007370D3"/>
  </w:style>
  <w:style w:type="character" w:customStyle="1" w:styleId="DocTitle">
    <w:name w:val="DocTitle"/>
    <w:basedOn w:val="DefaultParagraphFont"/>
    <w:semiHidden/>
    <w:rsid w:val="007370D3"/>
  </w:style>
  <w:style w:type="paragraph" w:customStyle="1" w:styleId="AppendixHeading2">
    <w:name w:val="Appendix Heading 2"/>
    <w:basedOn w:val="Normal"/>
    <w:next w:val="BodyText"/>
    <w:semiHidden/>
    <w:rsid w:val="007370D3"/>
    <w:pPr>
      <w:spacing w:before="280" w:after="140"/>
    </w:pPr>
    <w:rPr>
      <w:b/>
      <w:sz w:val="28"/>
    </w:rPr>
  </w:style>
  <w:style w:type="character" w:customStyle="1" w:styleId="DocSubTitle">
    <w:name w:val="DocSubTitle"/>
    <w:basedOn w:val="DefaultParagraphFont"/>
    <w:semiHidden/>
    <w:rsid w:val="007370D3"/>
  </w:style>
  <w:style w:type="paragraph" w:styleId="ListParagraph">
    <w:name w:val="List Paragraph"/>
    <w:basedOn w:val="BodyText"/>
    <w:uiPriority w:val="34"/>
    <w:qFormat/>
    <w:rsid w:val="007370D3"/>
    <w:pPr>
      <w:numPr>
        <w:numId w:val="17"/>
      </w:numPr>
      <w:spacing w:before="120" w:line="276" w:lineRule="auto"/>
    </w:pPr>
  </w:style>
  <w:style w:type="paragraph" w:customStyle="1" w:styleId="TableHeadingCentre-Black">
    <w:name w:val="Table Heading Centre - Black"/>
    <w:basedOn w:val="Normal"/>
    <w:rsid w:val="007370D3"/>
    <w:pPr>
      <w:spacing w:after="40"/>
      <w:jc w:val="center"/>
    </w:pPr>
    <w:rPr>
      <w:rFonts w:eastAsia="MS Mincho"/>
      <w:b/>
      <w:lang w:val="en-NZ" w:eastAsia="en-US"/>
    </w:rPr>
  </w:style>
  <w:style w:type="paragraph" w:customStyle="1" w:styleId="TableTitle">
    <w:name w:val="Table Title"/>
    <w:basedOn w:val="Heading5"/>
    <w:semiHidden/>
    <w:rsid w:val="007370D3"/>
    <w:pPr>
      <w:numPr>
        <w:numId w:val="17"/>
      </w:numPr>
    </w:pPr>
    <w:rPr>
      <w:rFonts w:ascii="Gill Sans MT" w:hAnsi="Gill Sans MT"/>
      <w:color w:val="000000"/>
      <w:sz w:val="18"/>
    </w:rPr>
  </w:style>
  <w:style w:type="paragraph" w:customStyle="1" w:styleId="DueDate">
    <w:name w:val="DueDate"/>
    <w:semiHidden/>
    <w:rsid w:val="007370D3"/>
    <w:pPr>
      <w:spacing w:before="80"/>
      <w:ind w:left="284"/>
    </w:pPr>
    <w:rPr>
      <w:rFonts w:ascii="Gill Sans MT" w:hAnsi="Gill Sans MT" w:cs="Arial"/>
      <w:color w:val="003366"/>
      <w:sz w:val="28"/>
      <w:szCs w:val="28"/>
      <w:lang w:eastAsia="en-US"/>
    </w:rPr>
  </w:style>
  <w:style w:type="paragraph" w:customStyle="1" w:styleId="TableHeadingLeft-Grey">
    <w:name w:val="Table Heading Left - Grey"/>
    <w:basedOn w:val="Normal"/>
    <w:rsid w:val="007370D3"/>
    <w:pPr>
      <w:spacing w:after="40"/>
    </w:pPr>
    <w:rPr>
      <w:rFonts w:eastAsia="MS Mincho"/>
      <w:b/>
      <w:color w:val="333333"/>
      <w:sz w:val="18"/>
      <w:lang w:eastAsia="en-US"/>
    </w:rPr>
  </w:style>
  <w:style w:type="paragraph" w:customStyle="1" w:styleId="TableListNumber">
    <w:name w:val="Table List Number"/>
    <w:basedOn w:val="Normal"/>
    <w:semiHidden/>
    <w:rsid w:val="007370D3"/>
    <w:pPr>
      <w:numPr>
        <w:numId w:val="16"/>
      </w:numPr>
      <w:spacing w:after="40"/>
    </w:pPr>
    <w:rPr>
      <w:rFonts w:eastAsia="MS Mincho"/>
      <w:sz w:val="18"/>
      <w:lang w:eastAsia="en-US"/>
    </w:rPr>
  </w:style>
  <w:style w:type="paragraph" w:customStyle="1" w:styleId="TableListLetter">
    <w:name w:val="Table List Letter"/>
    <w:basedOn w:val="Normal"/>
    <w:semiHidden/>
    <w:rsid w:val="007370D3"/>
    <w:pPr>
      <w:numPr>
        <w:numId w:val="15"/>
      </w:numPr>
      <w:spacing w:after="40"/>
    </w:pPr>
    <w:rPr>
      <w:rFonts w:eastAsia="MS Mincho"/>
      <w:sz w:val="18"/>
      <w:lang w:eastAsia="en-US"/>
    </w:rPr>
  </w:style>
  <w:style w:type="table" w:customStyle="1" w:styleId="Table-Standard1">
    <w:name w:val="Table-Standard1"/>
    <w:basedOn w:val="TableNormal"/>
    <w:semiHidden/>
    <w:rsid w:val="007370D3"/>
    <w:rPr>
      <w:rFonts w:ascii="Arial" w:hAnsi="Arial"/>
    </w:rPr>
    <w:tblPr>
      <w:tblBorders>
        <w:bottom w:val="single" w:sz="4" w:space="0" w:color="5793C9"/>
        <w:insideH w:val="single" w:sz="4" w:space="0" w:color="5793C9"/>
      </w:tblBorders>
    </w:tblPr>
    <w:tcPr>
      <w:vAlign w:val="center"/>
    </w:tcPr>
    <w:tblStylePr w:type="firstRow">
      <w:pPr>
        <w:wordWrap/>
        <w:jc w:val="left"/>
      </w:pPr>
      <w:rPr>
        <w:rFonts w:ascii="Arial" w:hAnsi="Arial"/>
        <w:b w:val="0"/>
        <w:color w:val="003366"/>
        <w:sz w:val="20"/>
      </w:rPr>
      <w:tblPr/>
      <w:tcPr>
        <w:tcBorders>
          <w:insideV w:val="single" w:sz="12" w:space="0" w:color="FFFFFF"/>
        </w:tcBorders>
        <w:shd w:val="clear" w:color="auto" w:fill="CCBEB6"/>
      </w:tcPr>
    </w:tblStylePr>
    <w:tblStylePr w:type="lastRow">
      <w:rPr>
        <w:rFonts w:ascii="Arial" w:hAnsi="Arial"/>
        <w:sz w:val="20"/>
      </w:rPr>
    </w:tblStylePr>
  </w:style>
  <w:style w:type="paragraph" w:customStyle="1" w:styleId="ProjectName">
    <w:name w:val="Project Name"/>
    <w:semiHidden/>
    <w:rsid w:val="007370D3"/>
    <w:rPr>
      <w:rFonts w:ascii="Arial" w:hAnsi="Arial" w:cs="Arial"/>
      <w:color w:val="009FDA"/>
      <w:sz w:val="48"/>
      <w:szCs w:val="24"/>
    </w:rPr>
  </w:style>
  <w:style w:type="paragraph" w:styleId="Subtitle">
    <w:name w:val="Subtitle"/>
    <w:qFormat/>
    <w:rsid w:val="007370D3"/>
    <w:pPr>
      <w:spacing w:after="960"/>
      <w:outlineLvl w:val="1"/>
    </w:pPr>
    <w:rPr>
      <w:rFonts w:ascii="Arial" w:hAnsi="Arial" w:cs="Arial"/>
      <w:color w:val="FFFFFF"/>
      <w:sz w:val="40"/>
      <w:szCs w:val="24"/>
    </w:rPr>
  </w:style>
  <w:style w:type="paragraph" w:customStyle="1" w:styleId="TableHeadingLeft-White">
    <w:name w:val="Table Heading Left - White"/>
    <w:basedOn w:val="TableHeadingLeft-Grey"/>
    <w:rsid w:val="007370D3"/>
    <w:rPr>
      <w:color w:val="FFFFFF"/>
      <w:lang w:val="en-NZ"/>
    </w:rPr>
  </w:style>
  <w:style w:type="character" w:customStyle="1" w:styleId="DocDate">
    <w:name w:val="DocDate"/>
    <w:basedOn w:val="DefaultParagraphFont"/>
    <w:semiHidden/>
    <w:rsid w:val="007370D3"/>
  </w:style>
  <w:style w:type="numbering" w:styleId="1ai">
    <w:name w:val="Outline List 1"/>
    <w:basedOn w:val="NoList"/>
    <w:semiHidden/>
    <w:rsid w:val="007370D3"/>
    <w:pPr>
      <w:numPr>
        <w:numId w:val="5"/>
      </w:numPr>
    </w:pPr>
  </w:style>
  <w:style w:type="numbering" w:styleId="ArticleSection">
    <w:name w:val="Outline List 3"/>
    <w:basedOn w:val="NoList"/>
    <w:semiHidden/>
    <w:rsid w:val="007370D3"/>
    <w:pPr>
      <w:numPr>
        <w:numId w:val="6"/>
      </w:numPr>
    </w:pPr>
  </w:style>
  <w:style w:type="paragraph" w:styleId="BlockText">
    <w:name w:val="Block Text"/>
    <w:basedOn w:val="Normal"/>
    <w:semiHidden/>
    <w:rsid w:val="007370D3"/>
    <w:pPr>
      <w:spacing w:after="120"/>
      <w:ind w:left="1440" w:right="1440"/>
    </w:pPr>
  </w:style>
  <w:style w:type="paragraph" w:styleId="BodyTextFirstIndent">
    <w:name w:val="Body Text First Indent"/>
    <w:basedOn w:val="BodyText"/>
    <w:semiHidden/>
    <w:rsid w:val="007370D3"/>
    <w:pPr>
      <w:spacing w:before="120" w:after="100"/>
      <w:ind w:firstLine="210"/>
    </w:pPr>
  </w:style>
  <w:style w:type="paragraph" w:styleId="BodyTextIndent">
    <w:name w:val="Body Text Indent"/>
    <w:basedOn w:val="Normal"/>
    <w:semiHidden/>
    <w:rsid w:val="007370D3"/>
    <w:pPr>
      <w:spacing w:after="120"/>
      <w:ind w:left="283"/>
    </w:pPr>
  </w:style>
  <w:style w:type="paragraph" w:styleId="BodyTextFirstIndent2">
    <w:name w:val="Body Text First Indent 2"/>
    <w:basedOn w:val="BodyTextIndent"/>
    <w:semiHidden/>
    <w:rsid w:val="007370D3"/>
    <w:pPr>
      <w:ind w:firstLine="210"/>
    </w:pPr>
  </w:style>
  <w:style w:type="paragraph" w:styleId="BodyTextIndent2">
    <w:name w:val="Body Text Indent 2"/>
    <w:basedOn w:val="Normal"/>
    <w:semiHidden/>
    <w:rsid w:val="007370D3"/>
    <w:pPr>
      <w:spacing w:after="120" w:line="480" w:lineRule="auto"/>
      <w:ind w:left="283"/>
    </w:pPr>
  </w:style>
  <w:style w:type="paragraph" w:styleId="BodyTextIndent3">
    <w:name w:val="Body Text Indent 3"/>
    <w:basedOn w:val="Normal"/>
    <w:semiHidden/>
    <w:rsid w:val="007370D3"/>
    <w:pPr>
      <w:spacing w:after="120"/>
      <w:ind w:left="283"/>
    </w:pPr>
  </w:style>
  <w:style w:type="paragraph" w:styleId="Caption">
    <w:name w:val="caption"/>
    <w:basedOn w:val="Normal"/>
    <w:next w:val="BodyText"/>
    <w:qFormat/>
    <w:rsid w:val="007370D3"/>
    <w:pPr>
      <w:spacing w:after="240"/>
    </w:pPr>
    <w:rPr>
      <w:b/>
      <w:bCs w:val="0"/>
    </w:rPr>
  </w:style>
  <w:style w:type="paragraph" w:styleId="Closing">
    <w:name w:val="Closing"/>
    <w:basedOn w:val="Normal"/>
    <w:semiHidden/>
    <w:rsid w:val="007370D3"/>
    <w:pPr>
      <w:ind w:left="4252"/>
    </w:pPr>
  </w:style>
  <w:style w:type="paragraph" w:styleId="Date">
    <w:name w:val="Date"/>
    <w:basedOn w:val="Normal"/>
    <w:next w:val="Normal"/>
    <w:semiHidden/>
    <w:rsid w:val="007370D3"/>
  </w:style>
  <w:style w:type="paragraph" w:styleId="E-mailSignature">
    <w:name w:val="E-mail Signature"/>
    <w:basedOn w:val="Normal"/>
    <w:semiHidden/>
    <w:rsid w:val="007370D3"/>
  </w:style>
  <w:style w:type="character" w:styleId="Emphasis">
    <w:name w:val="Emphasis"/>
    <w:qFormat/>
    <w:rsid w:val="007370D3"/>
    <w:rPr>
      <w:i/>
      <w:iCs/>
    </w:rPr>
  </w:style>
  <w:style w:type="paragraph" w:styleId="EnvelopeAddress">
    <w:name w:val="envelope address"/>
    <w:basedOn w:val="Normal"/>
    <w:semiHidden/>
    <w:rsid w:val="007370D3"/>
    <w:pPr>
      <w:framePr w:w="7920" w:h="1980" w:hRule="exact" w:hSpace="180" w:wrap="auto" w:hAnchor="page" w:xAlign="center" w:yAlign="bottom"/>
      <w:ind w:left="2880"/>
    </w:pPr>
    <w:rPr>
      <w:sz w:val="24"/>
    </w:rPr>
  </w:style>
  <w:style w:type="paragraph" w:styleId="EnvelopeReturn">
    <w:name w:val="envelope return"/>
    <w:basedOn w:val="Normal"/>
    <w:semiHidden/>
    <w:rsid w:val="007370D3"/>
  </w:style>
  <w:style w:type="character" w:styleId="FollowedHyperlink">
    <w:name w:val="FollowedHyperlink"/>
    <w:semiHidden/>
    <w:rsid w:val="007370D3"/>
    <w:rPr>
      <w:color w:val="800080"/>
      <w:u w:val="single"/>
    </w:rPr>
  </w:style>
  <w:style w:type="character" w:styleId="HTMLAcronym">
    <w:name w:val="HTML Acronym"/>
    <w:basedOn w:val="DefaultParagraphFont"/>
    <w:semiHidden/>
    <w:rsid w:val="007370D3"/>
  </w:style>
  <w:style w:type="paragraph" w:styleId="HTMLAddress">
    <w:name w:val="HTML Address"/>
    <w:basedOn w:val="Normal"/>
    <w:semiHidden/>
    <w:rsid w:val="007370D3"/>
    <w:rPr>
      <w:i/>
      <w:iCs/>
    </w:rPr>
  </w:style>
  <w:style w:type="character" w:styleId="HTMLCite">
    <w:name w:val="HTML Cite"/>
    <w:semiHidden/>
    <w:rsid w:val="007370D3"/>
    <w:rPr>
      <w:i/>
      <w:iCs/>
    </w:rPr>
  </w:style>
  <w:style w:type="character" w:styleId="HTMLCode">
    <w:name w:val="HTML Code"/>
    <w:semiHidden/>
    <w:rsid w:val="007370D3"/>
    <w:rPr>
      <w:rFonts w:ascii="Courier New" w:hAnsi="Courier New" w:cs="Courier New"/>
      <w:sz w:val="20"/>
      <w:szCs w:val="20"/>
    </w:rPr>
  </w:style>
  <w:style w:type="character" w:styleId="HTMLDefinition">
    <w:name w:val="HTML Definition"/>
    <w:semiHidden/>
    <w:rsid w:val="007370D3"/>
    <w:rPr>
      <w:i/>
      <w:iCs/>
    </w:rPr>
  </w:style>
  <w:style w:type="character" w:styleId="HTMLKeyboard">
    <w:name w:val="HTML Keyboard"/>
    <w:semiHidden/>
    <w:rsid w:val="007370D3"/>
    <w:rPr>
      <w:rFonts w:ascii="Courier New" w:hAnsi="Courier New" w:cs="Courier New"/>
      <w:sz w:val="20"/>
      <w:szCs w:val="20"/>
    </w:rPr>
  </w:style>
  <w:style w:type="paragraph" w:styleId="HTMLPreformatted">
    <w:name w:val="HTML Preformatted"/>
    <w:basedOn w:val="Normal"/>
    <w:semiHidden/>
    <w:rsid w:val="007370D3"/>
    <w:rPr>
      <w:rFonts w:ascii="Courier New" w:hAnsi="Courier New" w:cs="Courier New"/>
    </w:rPr>
  </w:style>
  <w:style w:type="character" w:styleId="HTMLSample">
    <w:name w:val="HTML Sample"/>
    <w:semiHidden/>
    <w:rsid w:val="007370D3"/>
    <w:rPr>
      <w:rFonts w:ascii="Courier New" w:hAnsi="Courier New" w:cs="Courier New"/>
    </w:rPr>
  </w:style>
  <w:style w:type="character" w:styleId="HTMLTypewriter">
    <w:name w:val="HTML Typewriter"/>
    <w:semiHidden/>
    <w:rsid w:val="007370D3"/>
    <w:rPr>
      <w:rFonts w:ascii="Courier New" w:hAnsi="Courier New" w:cs="Courier New"/>
      <w:sz w:val="20"/>
      <w:szCs w:val="20"/>
    </w:rPr>
  </w:style>
  <w:style w:type="character" w:styleId="HTMLVariable">
    <w:name w:val="HTML Variable"/>
    <w:semiHidden/>
    <w:rsid w:val="007370D3"/>
    <w:rPr>
      <w:i/>
      <w:iCs/>
    </w:rPr>
  </w:style>
  <w:style w:type="character" w:styleId="LineNumber">
    <w:name w:val="line number"/>
    <w:basedOn w:val="DefaultParagraphFont"/>
    <w:semiHidden/>
    <w:rsid w:val="007370D3"/>
  </w:style>
  <w:style w:type="paragraph" w:styleId="List">
    <w:name w:val="List"/>
    <w:basedOn w:val="Normal"/>
    <w:semiHidden/>
    <w:rsid w:val="007370D3"/>
    <w:pPr>
      <w:ind w:left="283" w:hanging="283"/>
    </w:pPr>
  </w:style>
  <w:style w:type="paragraph" w:styleId="List2">
    <w:name w:val="List 2"/>
    <w:basedOn w:val="Normal"/>
    <w:semiHidden/>
    <w:rsid w:val="007370D3"/>
    <w:pPr>
      <w:ind w:left="566" w:hanging="283"/>
    </w:pPr>
  </w:style>
  <w:style w:type="paragraph" w:styleId="List3">
    <w:name w:val="List 3"/>
    <w:basedOn w:val="Normal"/>
    <w:semiHidden/>
    <w:rsid w:val="007370D3"/>
    <w:pPr>
      <w:ind w:left="849" w:hanging="283"/>
    </w:pPr>
  </w:style>
  <w:style w:type="paragraph" w:styleId="List4">
    <w:name w:val="List 4"/>
    <w:basedOn w:val="Normal"/>
    <w:semiHidden/>
    <w:rsid w:val="007370D3"/>
    <w:pPr>
      <w:ind w:left="1132" w:hanging="283"/>
    </w:pPr>
  </w:style>
  <w:style w:type="paragraph" w:styleId="List5">
    <w:name w:val="List 5"/>
    <w:basedOn w:val="Normal"/>
    <w:semiHidden/>
    <w:rsid w:val="007370D3"/>
    <w:pPr>
      <w:ind w:left="1415" w:hanging="283"/>
    </w:pPr>
  </w:style>
  <w:style w:type="paragraph" w:styleId="ListBullet2">
    <w:name w:val="List Bullet 2"/>
    <w:basedOn w:val="Normal"/>
    <w:semiHidden/>
    <w:rsid w:val="007370D3"/>
    <w:pPr>
      <w:numPr>
        <w:numId w:val="7"/>
      </w:numPr>
    </w:pPr>
  </w:style>
  <w:style w:type="paragraph" w:styleId="ListBullet3">
    <w:name w:val="List Bullet 3"/>
    <w:basedOn w:val="Normal"/>
    <w:semiHidden/>
    <w:rsid w:val="007370D3"/>
    <w:pPr>
      <w:numPr>
        <w:numId w:val="8"/>
      </w:numPr>
    </w:pPr>
  </w:style>
  <w:style w:type="paragraph" w:styleId="ListBullet4">
    <w:name w:val="List Bullet 4"/>
    <w:basedOn w:val="Normal"/>
    <w:semiHidden/>
    <w:rsid w:val="007370D3"/>
    <w:pPr>
      <w:numPr>
        <w:numId w:val="9"/>
      </w:numPr>
    </w:pPr>
  </w:style>
  <w:style w:type="paragraph" w:styleId="ListBullet5">
    <w:name w:val="List Bullet 5"/>
    <w:basedOn w:val="Normal"/>
    <w:semiHidden/>
    <w:rsid w:val="007370D3"/>
    <w:pPr>
      <w:numPr>
        <w:numId w:val="10"/>
      </w:numPr>
    </w:pPr>
  </w:style>
  <w:style w:type="paragraph" w:styleId="ListContinue">
    <w:name w:val="List Continue"/>
    <w:basedOn w:val="Normal"/>
    <w:semiHidden/>
    <w:rsid w:val="007370D3"/>
    <w:pPr>
      <w:spacing w:after="120"/>
      <w:ind w:left="283"/>
    </w:pPr>
  </w:style>
  <w:style w:type="paragraph" w:styleId="ListContinue2">
    <w:name w:val="List Continue 2"/>
    <w:basedOn w:val="Normal"/>
    <w:semiHidden/>
    <w:rsid w:val="007370D3"/>
    <w:pPr>
      <w:spacing w:after="120"/>
      <w:ind w:left="566"/>
    </w:pPr>
  </w:style>
  <w:style w:type="paragraph" w:styleId="ListContinue3">
    <w:name w:val="List Continue 3"/>
    <w:basedOn w:val="Normal"/>
    <w:semiHidden/>
    <w:rsid w:val="007370D3"/>
    <w:pPr>
      <w:spacing w:after="120"/>
      <w:ind w:left="849"/>
    </w:pPr>
  </w:style>
  <w:style w:type="paragraph" w:styleId="ListContinue4">
    <w:name w:val="List Continue 4"/>
    <w:basedOn w:val="Normal"/>
    <w:semiHidden/>
    <w:rsid w:val="007370D3"/>
    <w:pPr>
      <w:spacing w:after="120"/>
      <w:ind w:left="1132"/>
    </w:pPr>
  </w:style>
  <w:style w:type="paragraph" w:styleId="ListContinue5">
    <w:name w:val="List Continue 5"/>
    <w:basedOn w:val="Normal"/>
    <w:semiHidden/>
    <w:rsid w:val="007370D3"/>
    <w:pPr>
      <w:spacing w:after="120"/>
      <w:ind w:left="1415"/>
    </w:pPr>
  </w:style>
  <w:style w:type="paragraph" w:styleId="ListNumber2">
    <w:name w:val="List Number 2"/>
    <w:basedOn w:val="Normal"/>
    <w:semiHidden/>
    <w:rsid w:val="007370D3"/>
    <w:pPr>
      <w:numPr>
        <w:numId w:val="11"/>
      </w:numPr>
    </w:pPr>
  </w:style>
  <w:style w:type="paragraph" w:styleId="ListNumber3">
    <w:name w:val="List Number 3"/>
    <w:basedOn w:val="Normal"/>
    <w:semiHidden/>
    <w:rsid w:val="007370D3"/>
    <w:pPr>
      <w:numPr>
        <w:numId w:val="12"/>
      </w:numPr>
    </w:pPr>
  </w:style>
  <w:style w:type="paragraph" w:styleId="ListNumber4">
    <w:name w:val="List Number 4"/>
    <w:basedOn w:val="Normal"/>
    <w:semiHidden/>
    <w:rsid w:val="007370D3"/>
    <w:pPr>
      <w:numPr>
        <w:numId w:val="13"/>
      </w:numPr>
    </w:pPr>
  </w:style>
  <w:style w:type="paragraph" w:styleId="ListNumber5">
    <w:name w:val="List Number 5"/>
    <w:basedOn w:val="Normal"/>
    <w:semiHidden/>
    <w:rsid w:val="007370D3"/>
    <w:pPr>
      <w:numPr>
        <w:numId w:val="14"/>
      </w:numPr>
    </w:pPr>
  </w:style>
  <w:style w:type="paragraph" w:styleId="MessageHeader">
    <w:name w:val="Message Header"/>
    <w:basedOn w:val="Normal"/>
    <w:semiHidden/>
    <w:rsid w:val="007370D3"/>
    <w:pPr>
      <w:pBdr>
        <w:top w:val="single" w:sz="6" w:space="1" w:color="auto"/>
        <w:left w:val="single" w:sz="6" w:space="1" w:color="auto"/>
        <w:bottom w:val="single" w:sz="6" w:space="1" w:color="auto"/>
        <w:right w:val="single" w:sz="6" w:space="1" w:color="auto"/>
      </w:pBdr>
      <w:shd w:val="pct20" w:color="auto" w:fill="auto"/>
      <w:ind w:left="1134" w:hanging="1134"/>
    </w:pPr>
    <w:rPr>
      <w:sz w:val="24"/>
    </w:rPr>
  </w:style>
  <w:style w:type="paragraph" w:styleId="NormalWeb">
    <w:name w:val="Normal (Web)"/>
    <w:basedOn w:val="Normal"/>
    <w:semiHidden/>
    <w:rsid w:val="007370D3"/>
    <w:rPr>
      <w:rFonts w:ascii="Times New Roman" w:hAnsi="Times New Roman"/>
      <w:sz w:val="24"/>
    </w:rPr>
  </w:style>
  <w:style w:type="paragraph" w:styleId="NormalIndent">
    <w:name w:val="Normal Indent"/>
    <w:basedOn w:val="Normal"/>
    <w:semiHidden/>
    <w:rsid w:val="007370D3"/>
    <w:pPr>
      <w:ind w:left="720"/>
    </w:pPr>
  </w:style>
  <w:style w:type="paragraph" w:styleId="NoteHeading">
    <w:name w:val="Note Heading"/>
    <w:basedOn w:val="Normal"/>
    <w:next w:val="Normal"/>
    <w:semiHidden/>
    <w:rsid w:val="007370D3"/>
  </w:style>
  <w:style w:type="paragraph" w:styleId="PlainText">
    <w:name w:val="Plain Text"/>
    <w:basedOn w:val="Normal"/>
    <w:semiHidden/>
    <w:rsid w:val="007370D3"/>
    <w:rPr>
      <w:rFonts w:ascii="Courier New" w:hAnsi="Courier New" w:cs="Courier New"/>
    </w:rPr>
  </w:style>
  <w:style w:type="paragraph" w:styleId="Salutation">
    <w:name w:val="Salutation"/>
    <w:basedOn w:val="Normal"/>
    <w:next w:val="Normal"/>
    <w:semiHidden/>
    <w:rsid w:val="007370D3"/>
  </w:style>
  <w:style w:type="paragraph" w:styleId="Signature">
    <w:name w:val="Signature"/>
    <w:basedOn w:val="Normal"/>
    <w:semiHidden/>
    <w:rsid w:val="007370D3"/>
    <w:pPr>
      <w:ind w:left="4252"/>
    </w:pPr>
  </w:style>
  <w:style w:type="character" w:styleId="Strong">
    <w:name w:val="Strong"/>
    <w:qFormat/>
    <w:rsid w:val="007370D3"/>
    <w:rPr>
      <w:b/>
      <w:bCs/>
    </w:rPr>
  </w:style>
  <w:style w:type="table" w:styleId="Table3Deffects1">
    <w:name w:val="Table 3D effects 1"/>
    <w:basedOn w:val="TableNormal"/>
    <w:semiHidden/>
    <w:rsid w:val="007370D3"/>
    <w:pPr>
      <w:numPr>
        <w:ilvl w:val="1"/>
        <w:numId w:val="2"/>
      </w:numPr>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7370D3"/>
    <w:pPr>
      <w:numPr>
        <w:ilvl w:val="1"/>
        <w:numId w:val="2"/>
      </w:numPr>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7370D3"/>
    <w:pPr>
      <w:numPr>
        <w:ilvl w:val="1"/>
        <w:numId w:val="2"/>
      </w:numPr>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7370D3"/>
    <w:pPr>
      <w:numPr>
        <w:ilvl w:val="1"/>
        <w:numId w:val="2"/>
      </w:numPr>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7370D3"/>
    <w:pPr>
      <w:numPr>
        <w:ilvl w:val="1"/>
        <w:numId w:val="2"/>
      </w:numPr>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7370D3"/>
    <w:pPr>
      <w:numPr>
        <w:ilvl w:val="1"/>
        <w:numId w:val="2"/>
      </w:numPr>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7370D3"/>
    <w:pPr>
      <w:numPr>
        <w:ilvl w:val="1"/>
        <w:numId w:val="2"/>
      </w:numPr>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7370D3"/>
    <w:pPr>
      <w:numPr>
        <w:ilvl w:val="1"/>
        <w:numId w:val="2"/>
      </w:numPr>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7370D3"/>
    <w:pPr>
      <w:numPr>
        <w:ilvl w:val="1"/>
        <w:numId w:val="2"/>
      </w:numPr>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7370D3"/>
    <w:pPr>
      <w:numPr>
        <w:ilvl w:val="1"/>
        <w:numId w:val="2"/>
      </w:numPr>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7370D3"/>
    <w:pPr>
      <w:numPr>
        <w:ilvl w:val="1"/>
        <w:numId w:val="2"/>
      </w:numPr>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7370D3"/>
    <w:pPr>
      <w:numPr>
        <w:ilvl w:val="1"/>
        <w:numId w:val="2"/>
      </w:numPr>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7370D3"/>
    <w:pPr>
      <w:numPr>
        <w:ilvl w:val="1"/>
        <w:numId w:val="2"/>
      </w:numPr>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7370D3"/>
    <w:pPr>
      <w:numPr>
        <w:ilvl w:val="1"/>
        <w:numId w:val="2"/>
      </w:numPr>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7370D3"/>
    <w:pPr>
      <w:numPr>
        <w:ilvl w:val="1"/>
        <w:numId w:val="2"/>
      </w:numPr>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7370D3"/>
    <w:pPr>
      <w:numPr>
        <w:ilvl w:val="1"/>
        <w:numId w:val="2"/>
      </w:numPr>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7370D3"/>
    <w:pPr>
      <w:numPr>
        <w:ilvl w:val="1"/>
        <w:numId w:val="2"/>
      </w:numPr>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7370D3"/>
    <w:pPr>
      <w:numPr>
        <w:ilvl w:val="1"/>
        <w:numId w:val="2"/>
      </w:numPr>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7370D3"/>
    <w:pPr>
      <w:numPr>
        <w:ilvl w:val="1"/>
        <w:numId w:val="2"/>
      </w:numPr>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7370D3"/>
    <w:pPr>
      <w:numPr>
        <w:ilvl w:val="1"/>
        <w:numId w:val="2"/>
      </w:numPr>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7370D3"/>
    <w:pPr>
      <w:numPr>
        <w:ilvl w:val="1"/>
        <w:numId w:val="2"/>
      </w:numPr>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7370D3"/>
    <w:pPr>
      <w:numPr>
        <w:ilvl w:val="1"/>
        <w:numId w:val="2"/>
      </w:numPr>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7370D3"/>
    <w:pPr>
      <w:numPr>
        <w:ilvl w:val="1"/>
        <w:numId w:val="2"/>
      </w:numPr>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7370D3"/>
    <w:pPr>
      <w:numPr>
        <w:ilvl w:val="1"/>
        <w:numId w:val="2"/>
      </w:numPr>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7370D3"/>
    <w:pPr>
      <w:numPr>
        <w:ilvl w:val="1"/>
        <w:numId w:val="2"/>
      </w:numPr>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7370D3"/>
    <w:pPr>
      <w:numPr>
        <w:ilvl w:val="1"/>
        <w:numId w:val="2"/>
      </w:numPr>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7370D3"/>
    <w:pPr>
      <w:numPr>
        <w:ilvl w:val="1"/>
        <w:numId w:val="2"/>
      </w:numPr>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7370D3"/>
    <w:pPr>
      <w:numPr>
        <w:ilvl w:val="1"/>
        <w:numId w:val="2"/>
      </w:numPr>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7370D3"/>
    <w:pPr>
      <w:numPr>
        <w:ilvl w:val="1"/>
        <w:numId w:val="2"/>
      </w:numPr>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7370D3"/>
    <w:pPr>
      <w:numPr>
        <w:ilvl w:val="1"/>
        <w:numId w:val="2"/>
      </w:numPr>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7370D3"/>
    <w:pPr>
      <w:numPr>
        <w:ilvl w:val="1"/>
        <w:numId w:val="2"/>
      </w:numPr>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7370D3"/>
    <w:pPr>
      <w:numPr>
        <w:ilvl w:val="1"/>
        <w:numId w:val="2"/>
      </w:numPr>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7370D3"/>
    <w:pPr>
      <w:numPr>
        <w:ilvl w:val="1"/>
        <w:numId w:val="2"/>
      </w:numP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7370D3"/>
    <w:pPr>
      <w:numPr>
        <w:ilvl w:val="1"/>
        <w:numId w:val="2"/>
      </w:numPr>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7370D3"/>
    <w:pPr>
      <w:numPr>
        <w:ilvl w:val="1"/>
        <w:numId w:val="2"/>
      </w:numPr>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7370D3"/>
    <w:pPr>
      <w:numPr>
        <w:ilvl w:val="1"/>
        <w:numId w:val="2"/>
      </w:numPr>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NoHeading1">
    <w:name w:val="No. Heading 1"/>
    <w:basedOn w:val="Heading1"/>
    <w:next w:val="BodyText"/>
    <w:semiHidden/>
    <w:rsid w:val="007370D3"/>
    <w:pPr>
      <w:numPr>
        <w:numId w:val="0"/>
      </w:numPr>
    </w:pPr>
    <w:rPr>
      <w:szCs w:val="24"/>
    </w:rPr>
  </w:style>
  <w:style w:type="paragraph" w:customStyle="1" w:styleId="FooterpageNumber">
    <w:name w:val="Footer page Number"/>
    <w:basedOn w:val="Footer"/>
    <w:rsid w:val="007370D3"/>
    <w:pPr>
      <w:tabs>
        <w:tab w:val="clear" w:pos="4153"/>
        <w:tab w:val="clear" w:pos="8306"/>
      </w:tabs>
      <w:jc w:val="right"/>
    </w:pPr>
    <w:rPr>
      <w:rFonts w:ascii="MetaOT-Book" w:hAnsi="MetaOT-Book"/>
      <w:color w:val="FFFFFF"/>
      <w:szCs w:val="18"/>
    </w:rPr>
  </w:style>
  <w:style w:type="paragraph" w:customStyle="1" w:styleId="NoHeading2">
    <w:name w:val="No. Heading 2"/>
    <w:basedOn w:val="Heading2"/>
    <w:next w:val="BodyText"/>
    <w:semiHidden/>
    <w:rsid w:val="007370D3"/>
    <w:pPr>
      <w:numPr>
        <w:numId w:val="18"/>
      </w:numPr>
    </w:pPr>
  </w:style>
  <w:style w:type="paragraph" w:customStyle="1" w:styleId="TableRef">
    <w:name w:val="Table Ref"/>
    <w:basedOn w:val="Normal"/>
    <w:next w:val="BodyText"/>
    <w:rsid w:val="007370D3"/>
    <w:pPr>
      <w:spacing w:before="120"/>
    </w:pPr>
    <w:rPr>
      <w:b/>
      <w:color w:val="333333"/>
      <w:szCs w:val="18"/>
    </w:rPr>
  </w:style>
  <w:style w:type="paragraph" w:customStyle="1" w:styleId="FigureRef">
    <w:name w:val="Figure Ref"/>
    <w:basedOn w:val="TableRef"/>
    <w:next w:val="BodyText"/>
    <w:rsid w:val="007370D3"/>
    <w:pPr>
      <w:numPr>
        <w:ilvl w:val="3"/>
        <w:numId w:val="18"/>
      </w:numPr>
    </w:pPr>
    <w:rPr>
      <w:color w:val="808080"/>
    </w:rPr>
  </w:style>
  <w:style w:type="paragraph" w:customStyle="1" w:styleId="Table-Figurenotes">
    <w:name w:val="Table-Figure notes"/>
    <w:basedOn w:val="BodyText"/>
    <w:rsid w:val="007370D3"/>
    <w:pPr>
      <w:spacing w:before="120"/>
      <w:contextualSpacing/>
    </w:pPr>
    <w:rPr>
      <w:sz w:val="18"/>
      <w:szCs w:val="18"/>
    </w:rPr>
  </w:style>
  <w:style w:type="paragraph" w:customStyle="1" w:styleId="TableHeadingCentre-White">
    <w:name w:val="Table Heading Centre - White"/>
    <w:basedOn w:val="TableHeadingCentre-Black"/>
    <w:rsid w:val="007370D3"/>
    <w:rPr>
      <w:color w:val="FFFFFF"/>
      <w:sz w:val="18"/>
    </w:rPr>
  </w:style>
  <w:style w:type="paragraph" w:styleId="TOC4">
    <w:name w:val="toc 4"/>
    <w:basedOn w:val="Normal"/>
    <w:next w:val="Normal"/>
    <w:autoRedefine/>
    <w:semiHidden/>
    <w:rsid w:val="007370D3"/>
    <w:pPr>
      <w:tabs>
        <w:tab w:val="left" w:pos="1134"/>
        <w:tab w:val="right" w:leader="dot" w:pos="8222"/>
      </w:tabs>
      <w:ind w:left="1134" w:hanging="1134"/>
    </w:pPr>
    <w:rPr>
      <w:noProof/>
    </w:rPr>
  </w:style>
  <w:style w:type="table" w:customStyle="1" w:styleId="GreenHorizontalTable">
    <w:name w:val="Green Horizontal Table"/>
    <w:basedOn w:val="TableNormal"/>
    <w:semiHidden/>
    <w:rsid w:val="007370D3"/>
    <w:rPr>
      <w:rFonts w:ascii="Arial" w:hAnsi="Arial"/>
    </w:rPr>
    <w:tblPr>
      <w:tblInd w:w="108" w:type="dxa"/>
      <w:tblBorders>
        <w:top w:val="single" w:sz="4" w:space="0" w:color="78BA2E"/>
        <w:bottom w:val="single" w:sz="4" w:space="0" w:color="78BA2E"/>
        <w:insideH w:val="single" w:sz="4" w:space="0" w:color="78BA2E"/>
      </w:tblBorders>
    </w:tblPr>
    <w:trPr>
      <w:cantSplit/>
    </w:trPr>
    <w:tblStylePr w:type="firstRow">
      <w:rPr>
        <w:rFonts w:ascii="Arial" w:hAnsi="Arial"/>
        <w:color w:val="FFFFFF"/>
        <w:sz w:val="20"/>
      </w:rPr>
      <w:tblPr/>
      <w:tcPr>
        <w:shd w:val="clear" w:color="auto" w:fill="78BA2E"/>
      </w:tcPr>
    </w:tblStylePr>
  </w:style>
  <w:style w:type="table" w:customStyle="1" w:styleId="BlackTable">
    <w:name w:val="Black Table"/>
    <w:basedOn w:val="TableNormal"/>
    <w:semiHidden/>
    <w:rsid w:val="007370D3"/>
    <w:rPr>
      <w:rFonts w:ascii="Arial" w:hAnsi="Arial"/>
    </w:rPr>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tblPr/>
      <w:trPr>
        <w:cantSplit w:val="0"/>
        <w:tblHeader/>
      </w:trPr>
      <w:tcPr>
        <w:tcBorders>
          <w:insideH w:val="single" w:sz="4" w:space="0" w:color="FFFFFF"/>
          <w:insideV w:val="single" w:sz="4" w:space="0" w:color="FFFFFF"/>
        </w:tcBorders>
        <w:shd w:val="clear" w:color="auto" w:fill="000000"/>
      </w:tcPr>
    </w:tblStylePr>
  </w:style>
  <w:style w:type="table" w:customStyle="1" w:styleId="GreyAlternatingTable">
    <w:name w:val="Gre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rPr>
      <w:cantSplit/>
    </w:trPr>
    <w:tblStylePr w:type="firstRow">
      <w:tblPr/>
      <w:trPr>
        <w:cantSplit w:val="0"/>
        <w:tblHeader/>
      </w:trPr>
      <w:tcPr>
        <w:shd w:val="clear" w:color="auto" w:fill="CCCCCC"/>
      </w:tcPr>
    </w:tblStylePr>
    <w:tblStylePr w:type="band1Horz">
      <w:rPr>
        <w:rFonts w:ascii="Arial" w:hAnsi="Arial"/>
      </w:rPr>
    </w:tblStylePr>
    <w:tblStylePr w:type="band2Horz">
      <w:tblPr/>
      <w:tcPr>
        <w:shd w:val="clear" w:color="auto" w:fill="E6E6E6"/>
      </w:tcPr>
    </w:tblStylePr>
  </w:style>
  <w:style w:type="paragraph" w:customStyle="1" w:styleId="BodyText-White">
    <w:name w:val="Body Text - White"/>
    <w:basedOn w:val="BodyText"/>
    <w:semiHidden/>
    <w:rsid w:val="007370D3"/>
    <w:pPr>
      <w:spacing w:before="120" w:after="100" w:line="276" w:lineRule="auto"/>
    </w:pPr>
    <w:rPr>
      <w:color w:val="FFFFFF"/>
    </w:rPr>
  </w:style>
  <w:style w:type="character" w:customStyle="1" w:styleId="EndnoteNo">
    <w:name w:val="Endnote No."/>
    <w:semiHidden/>
    <w:rsid w:val="007370D3"/>
    <w:rPr>
      <w:vertAlign w:val="superscript"/>
    </w:rPr>
  </w:style>
  <w:style w:type="paragraph" w:styleId="EndnoteText">
    <w:name w:val="endnote text"/>
    <w:basedOn w:val="Normal"/>
    <w:semiHidden/>
    <w:rsid w:val="007370D3"/>
    <w:pPr>
      <w:tabs>
        <w:tab w:val="left" w:pos="567"/>
      </w:tabs>
      <w:spacing w:after="80"/>
    </w:pPr>
  </w:style>
  <w:style w:type="paragraph" w:customStyle="1" w:styleId="ImprintPageText">
    <w:name w:val="Imprint Page Text"/>
    <w:basedOn w:val="Normal"/>
    <w:semiHidden/>
    <w:rsid w:val="007370D3"/>
    <w:pPr>
      <w:spacing w:after="120" w:line="276" w:lineRule="auto"/>
    </w:pPr>
    <w:rPr>
      <w:color w:val="000000"/>
      <w:szCs w:val="18"/>
    </w:rPr>
  </w:style>
  <w:style w:type="character" w:customStyle="1" w:styleId="TableTextLeftCharChar">
    <w:name w:val="Table Text Left Char Char"/>
    <w:link w:val="TableTextLeft"/>
    <w:rsid w:val="007370D3"/>
    <w:rPr>
      <w:rFonts w:ascii="Arial" w:eastAsia="MS Mincho" w:hAnsi="Arial"/>
      <w:sz w:val="18"/>
      <w:szCs w:val="24"/>
      <w:lang w:val="en-AU" w:eastAsia="en-US" w:bidi="ar-SA"/>
    </w:rPr>
  </w:style>
  <w:style w:type="paragraph" w:customStyle="1" w:styleId="HeadingHidden">
    <w:name w:val="Heading Hidden"/>
    <w:basedOn w:val="Heading"/>
    <w:next w:val="BodyText"/>
    <w:semiHidden/>
    <w:rsid w:val="007370D3"/>
    <w:pPr>
      <w:pageBreakBefore w:val="0"/>
      <w:spacing w:before="400"/>
    </w:pPr>
  </w:style>
  <w:style w:type="character" w:customStyle="1" w:styleId="TitleChar">
    <w:name w:val="Title Char"/>
    <w:link w:val="Title"/>
    <w:rsid w:val="007370D3"/>
    <w:rPr>
      <w:rFonts w:ascii="MetaOT-Book" w:hAnsi="MetaOT-Book"/>
      <w:b/>
      <w:color w:val="FFFFFF"/>
      <w:sz w:val="48"/>
      <w:szCs w:val="52"/>
      <w:lang w:val="en-AU" w:eastAsia="en-US" w:bidi="ar-SA"/>
    </w:rPr>
  </w:style>
  <w:style w:type="paragraph" w:customStyle="1" w:styleId="Introsentence">
    <w:name w:val="Intro sentence"/>
    <w:basedOn w:val="Normal"/>
    <w:rsid w:val="007370D3"/>
    <w:rPr>
      <w:i/>
      <w:color w:val="78BA2E"/>
      <w:sz w:val="28"/>
    </w:rPr>
  </w:style>
  <w:style w:type="paragraph" w:customStyle="1" w:styleId="CoverDetail1">
    <w:name w:val="Cover Detail 1"/>
    <w:basedOn w:val="Heading3"/>
    <w:semiHidden/>
    <w:rsid w:val="007370D3"/>
    <w:pPr>
      <w:numPr>
        <w:numId w:val="17"/>
      </w:numPr>
    </w:pPr>
  </w:style>
  <w:style w:type="table" w:customStyle="1" w:styleId="NavyTable">
    <w:name w:val="Navy Table"/>
    <w:basedOn w:val="TableNormal"/>
    <w:semiHidden/>
    <w:rsid w:val="007370D3"/>
    <w:rPr>
      <w:rFonts w:ascii="Arial" w:hAnsi="Arial"/>
    </w:rPr>
    <w:tblPr>
      <w:tblInd w:w="108" w:type="dxa"/>
      <w:tblBorders>
        <w:bottom w:val="single" w:sz="4" w:space="0" w:color="003058"/>
        <w:insideH w:val="single" w:sz="4" w:space="0" w:color="003058"/>
      </w:tblBorders>
    </w:tblPr>
    <w:trPr>
      <w:cantSplit/>
    </w:trPr>
    <w:tblStylePr w:type="firstRow">
      <w:rPr>
        <w:b w:val="0"/>
      </w:rPr>
      <w:tblPr/>
      <w:tcPr>
        <w:shd w:val="clear" w:color="auto" w:fill="003058"/>
      </w:tcPr>
    </w:tblStylePr>
  </w:style>
  <w:style w:type="table" w:customStyle="1" w:styleId="NavyAlternatingTable">
    <w:name w:val="Navy Alternating Table"/>
    <w:basedOn w:val="TableNormal"/>
    <w:semiHidden/>
    <w:rsid w:val="007370D3"/>
    <w:rPr>
      <w:rFonts w:ascii="Arial" w:hAnsi="Arial"/>
    </w:rPr>
    <w:tblPr>
      <w:tblStyleRowBandSize w:val="1"/>
      <w:tblInd w:w="108" w:type="dxa"/>
      <w:tblBorders>
        <w:insideH w:val="single" w:sz="12" w:space="0" w:color="FFFFFF"/>
        <w:insideV w:val="single" w:sz="12" w:space="0" w:color="FFFFFF"/>
      </w:tblBorders>
    </w:tblPr>
    <w:tblStylePr w:type="firstRow">
      <w:tblPr/>
      <w:tcPr>
        <w:shd w:val="clear" w:color="auto" w:fill="003058"/>
      </w:tcPr>
    </w:tblStylePr>
    <w:tblStylePr w:type="band1Horz">
      <w:rPr>
        <w:rFonts w:ascii="Arial" w:hAnsi="Arial"/>
      </w:rPr>
    </w:tblStylePr>
    <w:tblStylePr w:type="band2Horz">
      <w:tblPr/>
      <w:tcPr>
        <w:shd w:val="clear" w:color="auto" w:fill="D6D6E0"/>
      </w:tcPr>
    </w:tblStylePr>
  </w:style>
  <w:style w:type="table" w:customStyle="1" w:styleId="TableGrid10">
    <w:name w:val="Table Grid1"/>
    <w:basedOn w:val="TableNormal"/>
    <w:next w:val="TableGrid"/>
    <w:rsid w:val="007370D3"/>
    <w:rPr>
      <w:rFonts w:ascii="Arial" w:hAnsi="Arial"/>
    </w:rPr>
    <w:tblPr>
      <w:tblInd w:w="108" w:type="dxa"/>
    </w:tblPr>
    <w:trPr>
      <w:cantSplit/>
      <w:tblHeader/>
    </w:trPr>
  </w:style>
  <w:style w:type="character" w:styleId="PageNumber">
    <w:name w:val="page number"/>
    <w:basedOn w:val="DefaultParagraphFont"/>
    <w:rsid w:val="007370D3"/>
  </w:style>
  <w:style w:type="paragraph" w:customStyle="1" w:styleId="TabletextAOs">
    <w:name w:val="Table text AOs"/>
    <w:basedOn w:val="TableTextLeft"/>
    <w:link w:val="TabletextAOsChar"/>
    <w:rsid w:val="007370D3"/>
  </w:style>
  <w:style w:type="paragraph" w:styleId="TableofFigures">
    <w:name w:val="table of figures"/>
    <w:basedOn w:val="Normal"/>
    <w:next w:val="Normal"/>
    <w:semiHidden/>
    <w:rsid w:val="007370D3"/>
  </w:style>
  <w:style w:type="paragraph" w:customStyle="1" w:styleId="Tabletextnotes">
    <w:name w:val="Table text notes"/>
    <w:basedOn w:val="TabletextAOs"/>
    <w:next w:val="TableTextLeft"/>
    <w:link w:val="TabletextnotesChar"/>
    <w:rsid w:val="007370D3"/>
    <w:pPr>
      <w:spacing w:after="180"/>
    </w:pPr>
    <w:rPr>
      <w:sz w:val="16"/>
    </w:rPr>
  </w:style>
  <w:style w:type="character" w:customStyle="1" w:styleId="TabletextAOsChar">
    <w:name w:val="Table text AOs Char"/>
    <w:basedOn w:val="TableTextLeftCharChar"/>
    <w:link w:val="TabletextAOs"/>
    <w:rsid w:val="007370D3"/>
    <w:rPr>
      <w:rFonts w:ascii="Arial" w:eastAsia="MS Mincho" w:hAnsi="Arial"/>
      <w:sz w:val="18"/>
      <w:szCs w:val="24"/>
      <w:lang w:val="en-AU" w:eastAsia="en-US" w:bidi="ar-SA"/>
    </w:rPr>
  </w:style>
  <w:style w:type="paragraph" w:customStyle="1" w:styleId="Tabletextreferencedocument">
    <w:name w:val="Table text reference document"/>
    <w:basedOn w:val="TabletextAOs"/>
    <w:next w:val="TabletextAOs"/>
    <w:link w:val="TabletextreferencedocumentChar"/>
    <w:rsid w:val="007370D3"/>
    <w:rPr>
      <w:i/>
      <w:color w:val="002C58"/>
    </w:rPr>
  </w:style>
  <w:style w:type="character" w:customStyle="1" w:styleId="TabletextreferencedocumentChar">
    <w:name w:val="Table text reference document Char"/>
    <w:link w:val="Tabletextreferencedocument"/>
    <w:rsid w:val="007370D3"/>
    <w:rPr>
      <w:rFonts w:ascii="Arial" w:eastAsia="MS Mincho" w:hAnsi="Arial"/>
      <w:i/>
      <w:color w:val="002C58"/>
      <w:sz w:val="18"/>
      <w:szCs w:val="24"/>
      <w:lang w:val="en-AU" w:eastAsia="en-US" w:bidi="ar-SA"/>
    </w:rPr>
  </w:style>
  <w:style w:type="paragraph" w:styleId="FootnoteText">
    <w:name w:val="footnote text"/>
    <w:basedOn w:val="Normal"/>
    <w:rsid w:val="007370D3"/>
  </w:style>
  <w:style w:type="paragraph" w:customStyle="1" w:styleId="PSANormal">
    <w:name w:val="PSA Normal"/>
    <w:basedOn w:val="Normal"/>
    <w:link w:val="PSANormalChar"/>
    <w:rsid w:val="007370D3"/>
    <w:pPr>
      <w:suppressAutoHyphens/>
      <w:autoSpaceDN w:val="0"/>
      <w:spacing w:after="120"/>
      <w:textAlignment w:val="baseline"/>
    </w:pPr>
    <w:rPr>
      <w:rFonts w:ascii="Calibri" w:hAnsi="Calibri"/>
    </w:rPr>
  </w:style>
  <w:style w:type="character" w:customStyle="1" w:styleId="PSANormalChar">
    <w:name w:val="PSA Normal Char"/>
    <w:link w:val="PSANormal"/>
    <w:locked/>
    <w:rsid w:val="007370D3"/>
    <w:rPr>
      <w:rFonts w:ascii="Calibri" w:hAnsi="Calibri"/>
      <w:szCs w:val="24"/>
      <w:lang w:val="en-AU" w:eastAsia="en-AU" w:bidi="ar-SA"/>
    </w:rPr>
  </w:style>
  <w:style w:type="character" w:customStyle="1" w:styleId="TableBulletCharChar">
    <w:name w:val="Table Bullet Char Char"/>
    <w:link w:val="TableBullet"/>
    <w:uiPriority w:val="99"/>
    <w:rsid w:val="004B0F1E"/>
    <w:rPr>
      <w:rFonts w:ascii="Arial" w:eastAsia="MS Mincho" w:hAnsi="Arial"/>
      <w:b/>
      <w:bCs/>
      <w:sz w:val="18"/>
      <w:szCs w:val="22"/>
      <w:lang w:eastAsia="en-US"/>
    </w:rPr>
  </w:style>
  <w:style w:type="paragraph" w:styleId="BalloonText">
    <w:name w:val="Balloon Text"/>
    <w:basedOn w:val="Normal"/>
    <w:semiHidden/>
    <w:rsid w:val="007370D3"/>
    <w:rPr>
      <w:rFonts w:ascii="Tahoma" w:hAnsi="Tahoma" w:cs="Tahoma"/>
    </w:rPr>
  </w:style>
  <w:style w:type="character" w:styleId="CommentReference">
    <w:name w:val="annotation reference"/>
    <w:semiHidden/>
    <w:rsid w:val="007370D3"/>
    <w:rPr>
      <w:sz w:val="16"/>
      <w:szCs w:val="16"/>
    </w:rPr>
  </w:style>
  <w:style w:type="paragraph" w:styleId="CommentText">
    <w:name w:val="annotation text"/>
    <w:basedOn w:val="Normal"/>
    <w:semiHidden/>
    <w:rsid w:val="007370D3"/>
  </w:style>
  <w:style w:type="paragraph" w:styleId="CommentSubject">
    <w:name w:val="annotation subject"/>
    <w:basedOn w:val="CommentText"/>
    <w:next w:val="CommentText"/>
    <w:semiHidden/>
    <w:rsid w:val="007370D3"/>
    <w:rPr>
      <w:b/>
      <w:bCs w:val="0"/>
    </w:rPr>
  </w:style>
  <w:style w:type="character" w:customStyle="1" w:styleId="Tabletextdefn">
    <w:name w:val="Table text defn"/>
    <w:basedOn w:val="TabletextAOsChar"/>
    <w:rsid w:val="007370D3"/>
    <w:rPr>
      <w:rFonts w:ascii="Arial" w:eastAsia="MS Mincho" w:hAnsi="Arial"/>
      <w:sz w:val="18"/>
      <w:szCs w:val="24"/>
      <w:u w:val="single"/>
      <w:lang w:val="en-AU" w:eastAsia="en-US" w:bidi="ar-SA"/>
    </w:rPr>
  </w:style>
  <w:style w:type="paragraph" w:customStyle="1" w:styleId="Bodytextdefn">
    <w:name w:val="Body text defn"/>
    <w:basedOn w:val="BodyText"/>
    <w:next w:val="BodyText"/>
    <w:qFormat/>
    <w:rsid w:val="007370D3"/>
    <w:pPr>
      <w:spacing w:before="120" w:after="100" w:line="276" w:lineRule="auto"/>
    </w:pPr>
    <w:rPr>
      <w:rFonts w:ascii="MetaOT-Book" w:hAnsi="MetaOT-Book"/>
      <w:u w:val="single"/>
    </w:rPr>
  </w:style>
  <w:style w:type="paragraph" w:customStyle="1" w:styleId="tabletextnotesdefn">
    <w:name w:val="table text notes defn"/>
    <w:basedOn w:val="Tabletextnotes"/>
    <w:link w:val="tabletextnotesdefnChar"/>
    <w:rsid w:val="007370D3"/>
    <w:rPr>
      <w:u w:val="single"/>
    </w:rPr>
  </w:style>
  <w:style w:type="character" w:customStyle="1" w:styleId="TabletextnotesChar">
    <w:name w:val="Table text notes Char"/>
    <w:basedOn w:val="TabletextAOsChar"/>
    <w:link w:val="Tabletextnotes"/>
    <w:rsid w:val="007370D3"/>
    <w:rPr>
      <w:rFonts w:ascii="Arial" w:eastAsia="MS Mincho" w:hAnsi="Arial"/>
      <w:sz w:val="16"/>
      <w:szCs w:val="24"/>
      <w:lang w:val="en-AU" w:eastAsia="en-US" w:bidi="ar-SA"/>
    </w:rPr>
  </w:style>
  <w:style w:type="character" w:customStyle="1" w:styleId="tabletextnotesdefnChar">
    <w:name w:val="table text notes defn Char"/>
    <w:basedOn w:val="TabletextnotesChar"/>
    <w:link w:val="tabletextnotesdefn"/>
    <w:rsid w:val="007370D3"/>
    <w:rPr>
      <w:rFonts w:ascii="Arial" w:eastAsia="MS Mincho" w:hAnsi="Arial"/>
      <w:sz w:val="16"/>
      <w:szCs w:val="24"/>
      <w:u w:val="single"/>
      <w:lang w:val="en-AU" w:eastAsia="en-US" w:bidi="ar-SA"/>
    </w:rPr>
  </w:style>
  <w:style w:type="paragraph" w:customStyle="1" w:styleId="Glossarytext">
    <w:name w:val="Glossary text"/>
    <w:basedOn w:val="TabletextAOs"/>
    <w:link w:val="GlossarytextChar"/>
    <w:rsid w:val="007370D3"/>
    <w:pPr>
      <w:tabs>
        <w:tab w:val="left" w:pos="1978"/>
      </w:tabs>
      <w:spacing w:before="120"/>
    </w:pPr>
  </w:style>
  <w:style w:type="character" w:customStyle="1" w:styleId="BodyTextChar">
    <w:name w:val="Body Text Char"/>
    <w:basedOn w:val="DefaultParagraphFont"/>
    <w:link w:val="BodyText"/>
    <w:rsid w:val="007370D3"/>
    <w:rPr>
      <w:sz w:val="24"/>
      <w:szCs w:val="24"/>
      <w:lang w:val="en-AU" w:eastAsia="en-AU" w:bidi="ar-SA"/>
    </w:rPr>
  </w:style>
  <w:style w:type="character" w:customStyle="1" w:styleId="GlossarytextChar">
    <w:name w:val="Glossary text Char"/>
    <w:basedOn w:val="TabletextAOsChar"/>
    <w:link w:val="Glossarytext"/>
    <w:rsid w:val="007370D3"/>
    <w:rPr>
      <w:rFonts w:ascii="Arial" w:eastAsia="MS Mincho" w:hAnsi="Arial"/>
      <w:sz w:val="18"/>
      <w:szCs w:val="24"/>
      <w:lang w:val="en-AU" w:eastAsia="en-US" w:bidi="ar-SA"/>
    </w:rPr>
  </w:style>
  <w:style w:type="paragraph" w:customStyle="1" w:styleId="Tabletextnotesreference">
    <w:name w:val="Table text notes reference"/>
    <w:basedOn w:val="Tabletextnotes"/>
    <w:link w:val="TabletextnotesreferenceChar"/>
    <w:rsid w:val="007370D3"/>
    <w:rPr>
      <w:i/>
      <w:color w:val="002C58"/>
    </w:rPr>
  </w:style>
  <w:style w:type="character" w:customStyle="1" w:styleId="TabletextnotesreferenceChar">
    <w:name w:val="Table text notes reference Char"/>
    <w:basedOn w:val="TabletextnotesChar"/>
    <w:link w:val="Tabletextnotesreference"/>
    <w:rsid w:val="007370D3"/>
    <w:rPr>
      <w:rFonts w:ascii="Arial" w:eastAsia="MS Mincho" w:hAnsi="Arial"/>
      <w:i/>
      <w:color w:val="002C58"/>
      <w:sz w:val="16"/>
      <w:szCs w:val="24"/>
      <w:lang w:val="en-AU" w:eastAsia="en-US" w:bidi="ar-SA"/>
    </w:rPr>
  </w:style>
  <w:style w:type="character" w:customStyle="1" w:styleId="ListBulletChar">
    <w:name w:val="List Bullet Char"/>
    <w:basedOn w:val="DefaultParagraphFont"/>
    <w:link w:val="ListBullet"/>
    <w:rsid w:val="007370D3"/>
    <w:rPr>
      <w:rFonts w:ascii="MetaOT-Book" w:hAnsi="MetaOT-Book"/>
      <w:snapToGrid w:val="0"/>
      <w:szCs w:val="24"/>
    </w:rPr>
  </w:style>
  <w:style w:type="character" w:customStyle="1" w:styleId="ListNumberChar">
    <w:name w:val="List Number Char"/>
    <w:basedOn w:val="DefaultParagraphFont"/>
    <w:link w:val="ListNumber"/>
    <w:rsid w:val="007370D3"/>
    <w:rPr>
      <w:rFonts w:ascii="Arial" w:hAnsi="Arial"/>
      <w:b/>
      <w:bCs/>
      <w:color w:val="000000"/>
      <w:sz w:val="22"/>
      <w:szCs w:val="22"/>
    </w:rPr>
  </w:style>
  <w:style w:type="paragraph" w:customStyle="1" w:styleId="Glossarynumbering">
    <w:name w:val="Glossary numbering"/>
    <w:basedOn w:val="Glossarytext"/>
    <w:rsid w:val="007370D3"/>
    <w:pPr>
      <w:numPr>
        <w:numId w:val="19"/>
      </w:numPr>
      <w:ind w:left="0" w:firstLine="0"/>
    </w:pPr>
  </w:style>
  <w:style w:type="paragraph" w:customStyle="1" w:styleId="StyleTableRefLeft0cmFirstline0cm">
    <w:name w:val="Style Table Ref + Left:  0 cm First line:  0 cm"/>
    <w:basedOn w:val="TableRef"/>
    <w:rsid w:val="007370D3"/>
    <w:rPr>
      <w:bCs w:val="0"/>
      <w:szCs w:val="20"/>
    </w:rPr>
  </w:style>
  <w:style w:type="paragraph" w:customStyle="1" w:styleId="Tableextnoterefdoc">
    <w:name w:val="Table ext note ref doc"/>
    <w:basedOn w:val="Tabletextnotes"/>
    <w:rsid w:val="007370D3"/>
    <w:rPr>
      <w:i/>
      <w:color w:val="002C58"/>
    </w:rPr>
  </w:style>
  <w:style w:type="paragraph" w:customStyle="1" w:styleId="Tabletextnotebullet1">
    <w:name w:val="Table text note bullet 1"/>
    <w:basedOn w:val="Tabletextnotes"/>
    <w:rsid w:val="007370D3"/>
    <w:pPr>
      <w:numPr>
        <w:numId w:val="20"/>
      </w:numPr>
      <w:spacing w:after="0"/>
      <w:ind w:left="0" w:firstLine="0"/>
    </w:pPr>
  </w:style>
  <w:style w:type="paragraph" w:customStyle="1" w:styleId="StyleTableTextLeftBold">
    <w:name w:val="Style Table Text Left + Bold"/>
    <w:basedOn w:val="TableTextLeft"/>
    <w:rsid w:val="007370D3"/>
    <w:rPr>
      <w:b/>
      <w:bCs w:val="0"/>
    </w:rPr>
  </w:style>
  <w:style w:type="paragraph" w:styleId="Revision">
    <w:name w:val="Revision"/>
    <w:hidden/>
    <w:uiPriority w:val="99"/>
    <w:semiHidden/>
    <w:rsid w:val="001D4094"/>
    <w:rPr>
      <w:rFonts w:ascii="Arial" w:hAnsi="Arial" w:cs="Arial"/>
      <w:sz w:val="16"/>
      <w:szCs w:val="16"/>
    </w:rPr>
  </w:style>
  <w:style w:type="character" w:customStyle="1" w:styleId="FooterChar">
    <w:name w:val="Footer Char"/>
    <w:basedOn w:val="DefaultParagraphFont"/>
    <w:link w:val="Footer"/>
    <w:uiPriority w:val="99"/>
    <w:rsid w:val="0054092F"/>
    <w:rPr>
      <w:rFonts w:ascii="Arial" w:hAnsi="Arial" w:cs="Arial"/>
      <w:sz w:val="16"/>
      <w:szCs w:val="16"/>
    </w:rPr>
  </w:style>
  <w:style w:type="character" w:customStyle="1" w:styleId="TabletextAOdefinitionCharChar">
    <w:name w:val="Table text AO definition Char Char"/>
    <w:link w:val="TabletextAOdefinition"/>
    <w:uiPriority w:val="99"/>
    <w:locked/>
    <w:rsid w:val="00C70BDE"/>
    <w:rPr>
      <w:rFonts w:ascii="Arial" w:eastAsia="MS Mincho" w:hAnsi="Arial" w:cs="Arial"/>
      <w:b/>
      <w:bCs/>
      <w:i/>
      <w:iCs/>
      <w:sz w:val="18"/>
      <w:szCs w:val="18"/>
      <w:u w:val="single"/>
      <w:lang w:eastAsia="en-US"/>
    </w:rPr>
  </w:style>
  <w:style w:type="paragraph" w:customStyle="1" w:styleId="TabletextAOdefinition">
    <w:name w:val="Table text AO definition"/>
    <w:basedOn w:val="Normal"/>
    <w:next w:val="Normal"/>
    <w:link w:val="TabletextAOdefinitionCharChar"/>
    <w:autoRedefine/>
    <w:uiPriority w:val="99"/>
    <w:qFormat/>
    <w:rsid w:val="00C70BDE"/>
    <w:pPr>
      <w:autoSpaceDE w:val="0"/>
      <w:autoSpaceDN w:val="0"/>
      <w:adjustRightInd w:val="0"/>
      <w:spacing w:before="40"/>
    </w:pPr>
    <w:rPr>
      <w:rFonts w:eastAsia="MS Mincho" w:cs="Arial"/>
      <w:i/>
      <w:iCs/>
      <w:sz w:val="18"/>
      <w:szCs w:val="1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pac01.safelinks.protection.outlook.com/?url=https%3A%2F%2Furldefense.proofpoint.com%2Fv2%2Furl%3Fu%3Dhttp-3A__www.portbris.com.au%26d%3DDwMFAg%26c%3DtpTxelpKGw9ZbZ5Dlo0lybSxHDHIiYjksG4icXfalgk%26r%3Dj8d4Zfp2C-A5Ercrdvg5iPCyh7dpRoRj6feYer9UrEw%26m%3D1xhbQenzSj-ciNoYi2MCvXAHk8zpAEWoyMMaHGnZz5s%26s%3Dpr51eu27YBAwu5wExmAWPQAqM3-OHQFcVls3qPZYV9I%26e%3D&amp;data=01%7C01%7CKaren.Kenny%40dilgp.qld.gov.au%7C42c843c42f3f4e766bfd08d4c28a9b58%7C7db2bee6535c4748bf78c30733511bcd%7C0&amp;sdata=maUhKUTczEQLl0csTIgKhJv1BE%2F5iNrJLG%2FvaBX%2B0v8%3D&amp;reserved=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BED48A-A141-43D6-AAF7-A4E06A236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3085</Words>
  <Characters>17587</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State code 18: Constructing or raising waterway barrier works in fish habitats - response template</vt:lpstr>
    </vt:vector>
  </TitlesOfParts>
  <Company>Queensland Government</Company>
  <LinksUpToDate>false</LinksUpToDate>
  <CharactersWithSpaces>20631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code 18: Constructing or raising waterway barrier works in fish habitats - response template</dc:title>
  <dc:subject>Module 1.1 - Managing noise and vibration impacts from transport corridors state code</dc:subject>
  <dc:creator>Queensland Government</dc:creator>
  <cp:lastModifiedBy>Sarah Shumack</cp:lastModifiedBy>
  <cp:revision>3</cp:revision>
  <cp:lastPrinted>2013-06-14T00:06:00Z</cp:lastPrinted>
  <dcterms:created xsi:type="dcterms:W3CDTF">2019-10-10T23:34:00Z</dcterms:created>
  <dcterms:modified xsi:type="dcterms:W3CDTF">2020-01-22T22:56:00Z</dcterms:modified>
</cp:coreProperties>
</file>