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6CA2" w14:textId="77777777" w:rsidR="006313CA" w:rsidRPr="006A41A2" w:rsidRDefault="006A5CCF" w:rsidP="006A41A2">
      <w:pPr>
        <w:spacing w:after="240"/>
        <w:ind w:left="-709"/>
        <w:contextualSpacing/>
        <w:rPr>
          <w:rFonts w:ascii="Arial" w:hAnsi="Arial"/>
          <w:b/>
          <w:color w:val="00BCDA"/>
          <w:sz w:val="36"/>
        </w:rPr>
      </w:pPr>
      <w:bookmarkStart w:id="0" w:name="_GoBack"/>
      <w:bookmarkEnd w:id="0"/>
      <w:r w:rsidRPr="006A41A2">
        <w:rPr>
          <w:rFonts w:ascii="Arial" w:hAnsi="Arial"/>
          <w:b/>
          <w:color w:val="00BCDA"/>
          <w:sz w:val="36"/>
        </w:rPr>
        <w:t xml:space="preserve">FastTrack5 </w:t>
      </w:r>
      <w:r w:rsidR="00B83524" w:rsidRPr="006A41A2">
        <w:rPr>
          <w:rFonts w:ascii="Arial" w:hAnsi="Arial"/>
          <w:b/>
          <w:color w:val="00BCDA"/>
          <w:sz w:val="36"/>
        </w:rPr>
        <w:t>q</w:t>
      </w:r>
      <w:r w:rsidRPr="006A41A2">
        <w:rPr>
          <w:rFonts w:ascii="Arial" w:hAnsi="Arial"/>
          <w:b/>
          <w:color w:val="00BCDA"/>
          <w:sz w:val="36"/>
        </w:rPr>
        <w:t xml:space="preserve">ualifying criteria </w:t>
      </w:r>
      <w:r w:rsidR="003478B7" w:rsidRPr="006A41A2">
        <w:rPr>
          <w:rFonts w:ascii="Arial" w:hAnsi="Arial"/>
          <w:b/>
          <w:color w:val="00BCDA"/>
          <w:sz w:val="36"/>
        </w:rPr>
        <w:t>checklist</w:t>
      </w:r>
      <w:r w:rsidR="00E01272" w:rsidRPr="006A41A2">
        <w:rPr>
          <w:rFonts w:ascii="Arial" w:hAnsi="Arial"/>
          <w:b/>
          <w:color w:val="00BCDA"/>
          <w:sz w:val="36"/>
        </w:rPr>
        <w:t xml:space="preserve"> 4</w:t>
      </w:r>
    </w:p>
    <w:p w14:paraId="040E7366" w14:textId="77777777" w:rsidR="00044C64" w:rsidRPr="00490350" w:rsidRDefault="00044C64" w:rsidP="008C1D11">
      <w:pPr>
        <w:tabs>
          <w:tab w:val="left" w:pos="3031"/>
        </w:tabs>
        <w:ind w:left="-709"/>
        <w:contextualSpacing/>
        <w:rPr>
          <w:rFonts w:ascii="Arial" w:hAnsi="Arial" w:cs="Arial"/>
          <w:b/>
          <w:color w:val="303840"/>
          <w:sz w:val="24"/>
        </w:rPr>
      </w:pPr>
    </w:p>
    <w:p w14:paraId="396DBCF0" w14:textId="77777777" w:rsidR="00C532BA" w:rsidRPr="00F44048" w:rsidRDefault="008C1D11" w:rsidP="008C1D11">
      <w:pPr>
        <w:tabs>
          <w:tab w:val="left" w:pos="3031"/>
        </w:tabs>
        <w:ind w:left="-709"/>
        <w:contextualSpacing/>
        <w:rPr>
          <w:rFonts w:ascii="Arial" w:hAnsi="Arial" w:cs="Arial"/>
          <w:b/>
          <w:color w:val="303840"/>
          <w:sz w:val="24"/>
          <w:szCs w:val="22"/>
        </w:rPr>
      </w:pPr>
      <w:r w:rsidRPr="00F44048">
        <w:rPr>
          <w:rFonts w:ascii="Arial" w:hAnsi="Arial" w:cs="Arial"/>
          <w:b/>
          <w:color w:val="303840"/>
          <w:sz w:val="24"/>
          <w:szCs w:val="22"/>
        </w:rPr>
        <w:t>T</w:t>
      </w:r>
      <w:r w:rsidR="00470642" w:rsidRPr="00F44048">
        <w:rPr>
          <w:rFonts w:ascii="Arial" w:hAnsi="Arial" w:cs="Arial"/>
          <w:b/>
          <w:color w:val="303840"/>
          <w:sz w:val="24"/>
          <w:szCs w:val="22"/>
        </w:rPr>
        <w:t xml:space="preserve">idal </w:t>
      </w:r>
      <w:r w:rsidRPr="00F44048">
        <w:rPr>
          <w:rFonts w:ascii="Arial" w:hAnsi="Arial" w:cs="Arial"/>
          <w:b/>
          <w:color w:val="303840"/>
          <w:sz w:val="24"/>
          <w:szCs w:val="22"/>
        </w:rPr>
        <w:t xml:space="preserve">works – </w:t>
      </w:r>
      <w:r w:rsidR="007062BD" w:rsidRPr="00F44048">
        <w:rPr>
          <w:rFonts w:ascii="Arial" w:hAnsi="Arial" w:cs="Arial"/>
          <w:b/>
          <w:color w:val="303840"/>
          <w:sz w:val="24"/>
          <w:szCs w:val="22"/>
        </w:rPr>
        <w:t xml:space="preserve">impacts on </w:t>
      </w:r>
      <w:r w:rsidRPr="00F44048">
        <w:rPr>
          <w:rFonts w:ascii="Arial" w:hAnsi="Arial" w:cs="Arial"/>
          <w:b/>
          <w:color w:val="303840"/>
          <w:sz w:val="24"/>
          <w:szCs w:val="22"/>
        </w:rPr>
        <w:t>m</w:t>
      </w:r>
      <w:r w:rsidR="00E22878" w:rsidRPr="00F44048">
        <w:rPr>
          <w:rFonts w:ascii="Arial" w:hAnsi="Arial" w:cs="Arial"/>
          <w:b/>
          <w:color w:val="303840"/>
          <w:sz w:val="24"/>
          <w:szCs w:val="22"/>
        </w:rPr>
        <w:t>aritime safety</w:t>
      </w:r>
      <w:r w:rsidRPr="00F44048">
        <w:rPr>
          <w:rFonts w:ascii="Arial" w:hAnsi="Arial" w:cs="Arial"/>
          <w:b/>
          <w:color w:val="303840"/>
          <w:sz w:val="24"/>
          <w:szCs w:val="22"/>
        </w:rPr>
        <w:t xml:space="preserve"> (operational works)</w:t>
      </w:r>
    </w:p>
    <w:p w14:paraId="41F61575" w14:textId="3985E2EA" w:rsidR="00C532BA" w:rsidRPr="00490350" w:rsidRDefault="00C532BA" w:rsidP="008C1D11">
      <w:pPr>
        <w:ind w:left="-709" w:right="-471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>(</w:t>
      </w:r>
      <w:r w:rsidR="005618BB" w:rsidRPr="00490350">
        <w:rPr>
          <w:rFonts w:ascii="Arial" w:eastAsia="SimSun" w:hAnsi="Arial" w:cs="Arial"/>
          <w:iCs/>
          <w:sz w:val="18"/>
          <w:szCs w:val="18"/>
          <w:lang w:eastAsia="zh-CN"/>
        </w:rPr>
        <w:t>SDAP</w:t>
      </w:r>
      <w:r w:rsidR="00D9262B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 </w:t>
      </w: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version </w:t>
      </w:r>
      <w:r w:rsidR="00F20C9C">
        <w:rPr>
          <w:rFonts w:ascii="Arial" w:eastAsia="SimSun" w:hAnsi="Arial" w:cs="Arial"/>
          <w:iCs/>
          <w:sz w:val="18"/>
          <w:szCs w:val="18"/>
          <w:lang w:eastAsia="zh-CN"/>
        </w:rPr>
        <w:t>2.1</w:t>
      </w:r>
      <w:r w:rsidR="008C50AC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 </w:t>
      </w:r>
      <w:r w:rsidR="00D9262B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dated </w:t>
      </w:r>
      <w:r w:rsidR="00F20C9C">
        <w:rPr>
          <w:rFonts w:ascii="Arial" w:eastAsia="SimSun" w:hAnsi="Arial" w:cs="Arial"/>
          <w:iCs/>
          <w:sz w:val="18"/>
          <w:szCs w:val="18"/>
          <w:lang w:eastAsia="zh-CN"/>
        </w:rPr>
        <w:t>1</w:t>
      </w:r>
      <w:r w:rsidR="008F5F31">
        <w:rPr>
          <w:rFonts w:ascii="Arial" w:eastAsia="SimSun" w:hAnsi="Arial" w:cs="Arial"/>
          <w:iCs/>
          <w:sz w:val="18"/>
          <w:szCs w:val="18"/>
          <w:lang w:eastAsia="zh-CN"/>
        </w:rPr>
        <w:t>1</w:t>
      </w:r>
      <w:r w:rsidR="00F20C9C">
        <w:rPr>
          <w:rFonts w:ascii="Arial" w:eastAsia="SimSun" w:hAnsi="Arial" w:cs="Arial"/>
          <w:iCs/>
          <w:sz w:val="18"/>
          <w:szCs w:val="18"/>
          <w:lang w:eastAsia="zh-CN"/>
        </w:rPr>
        <w:t xml:space="preserve"> August</w:t>
      </w:r>
      <w:r w:rsidR="000E5369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 2017</w:t>
      </w: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>)</w:t>
      </w:r>
    </w:p>
    <w:p w14:paraId="18A21448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1CF0BB6A" w14:textId="77777777" w:rsidR="00C532BA" w:rsidRDefault="00C532BA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This form m</w:t>
      </w:r>
      <w:r w:rsidR="00406F31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ust be used when seeking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pathway for </w:t>
      </w:r>
      <w:r w:rsidR="00A82369" w:rsidRPr="00490350">
        <w:rPr>
          <w:rFonts w:ascii="Arial" w:eastAsia="SimSun" w:hAnsi="Arial" w:cs="Arial"/>
          <w:iCs/>
          <w:sz w:val="22"/>
          <w:szCs w:val="22"/>
          <w:lang w:eastAsia="zh-CN"/>
        </w:rPr>
        <w:t>t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>rigger:</w:t>
      </w:r>
    </w:p>
    <w:p w14:paraId="2A3735E0" w14:textId="77777777" w:rsidR="006A41A2" w:rsidRPr="00490350" w:rsidRDefault="006A41A2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5A52A042" w14:textId="1C2A77D7" w:rsidR="00A468C4" w:rsidRPr="00490350" w:rsidRDefault="00700CA4" w:rsidP="00F44048">
      <w:pPr>
        <w:numPr>
          <w:ilvl w:val="0"/>
          <w:numId w:val="23"/>
        </w:numPr>
        <w:ind w:left="-284" w:right="-471" w:hanging="425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s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chedule 10, part </w:t>
      </w:r>
      <w:r w:rsidR="00007B07" w:rsidRPr="00490350">
        <w:rPr>
          <w:rFonts w:ascii="Arial" w:eastAsia="SimSun" w:hAnsi="Arial" w:cs="Arial"/>
          <w:iCs/>
          <w:sz w:val="22"/>
          <w:szCs w:val="22"/>
          <w:lang w:eastAsia="zh-CN"/>
        </w:rPr>
        <w:t>17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, </w:t>
      </w:r>
      <w:r w:rsidR="00F37AAE">
        <w:rPr>
          <w:rFonts w:ascii="Arial" w:eastAsia="SimSun" w:hAnsi="Arial" w:cs="Arial"/>
          <w:iCs/>
          <w:sz w:val="22"/>
          <w:szCs w:val="22"/>
          <w:lang w:eastAsia="zh-CN"/>
        </w:rPr>
        <w:t>division 3, table 2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(operational work </w:t>
      </w:r>
      <w:r w:rsidR="00B6646F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in </w:t>
      </w:r>
      <w:r w:rsidR="008C1D11" w:rsidRPr="00490350">
        <w:rPr>
          <w:rFonts w:ascii="Arial" w:eastAsia="SimSun" w:hAnsi="Arial" w:cs="Arial"/>
          <w:iCs/>
          <w:sz w:val="22"/>
          <w:szCs w:val="22"/>
          <w:lang w:eastAsia="zh-CN"/>
        </w:rPr>
        <w:t>tidal waters)</w:t>
      </w:r>
    </w:p>
    <w:p w14:paraId="2EDADA25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1CEF92F0" w14:textId="77777777" w:rsidR="00D444C3" w:rsidRPr="00490350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submitting an application containing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trigger to SARA using MyDAS2, applicants must upload a completed qualifying criteria checklist for each eligible trigger. The responses on the form must demonstrate that the triggered aspect of development meets all qualifying </w:t>
      </w:r>
      <w:r w:rsidR="000E5369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criteria 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applicable to the relevant eligible trigger.</w:t>
      </w:r>
    </w:p>
    <w:p w14:paraId="2DE4BE55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3B667EBF" w14:textId="77777777" w:rsidR="00D444C3" w:rsidRPr="00490350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Applicants should also provide or make reference to any supporting information or material that supports their claim for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assessment.</w:t>
      </w:r>
    </w:p>
    <w:p w14:paraId="6619443E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725BFD13" w14:textId="77777777" w:rsidR="00D444C3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seeking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for eligible triggers, you must:</w:t>
      </w:r>
    </w:p>
    <w:p w14:paraId="231A9ECE" w14:textId="77777777" w:rsidR="006A41A2" w:rsidRPr="00490350" w:rsidRDefault="006A41A2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4E08BA16" w14:textId="77777777" w:rsidR="00D444C3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90350">
        <w:rPr>
          <w:rFonts w:ascii="Arial" w:eastAsia="SimSun" w:hAnsi="Arial" w:cs="Arial"/>
          <w:sz w:val="22"/>
          <w:szCs w:val="22"/>
        </w:rPr>
        <w:t>have completed any other forms relevant to your application</w:t>
      </w:r>
    </w:p>
    <w:p w14:paraId="3FD7C552" w14:textId="77777777" w:rsidR="00F678FF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90350">
        <w:rPr>
          <w:rFonts w:ascii="Arial" w:eastAsia="SimSun" w:hAnsi="Arial" w:cs="Arial"/>
          <w:sz w:val="22"/>
          <w:szCs w:val="22"/>
        </w:rPr>
        <w:t>upload a completed copy of this form when referring your application using MyDAS2</w:t>
      </w:r>
    </w:p>
    <w:p w14:paraId="53B9A0C5" w14:textId="77777777" w:rsidR="00F678FF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9" w:hanging="357"/>
        <w:contextualSpacing/>
        <w:rPr>
          <w:rFonts w:ascii="Arial" w:eastAsia="SimSun" w:hAnsi="Arial" w:cs="Arial"/>
          <w:sz w:val="22"/>
          <w:szCs w:val="22"/>
        </w:rPr>
      </w:pPr>
      <w:proofErr w:type="gramStart"/>
      <w:r w:rsidRPr="00490350">
        <w:rPr>
          <w:rFonts w:ascii="Arial" w:eastAsia="SimSun" w:hAnsi="Arial" w:cs="Arial"/>
          <w:sz w:val="22"/>
          <w:szCs w:val="22"/>
        </w:rPr>
        <w:t>provide</w:t>
      </w:r>
      <w:proofErr w:type="gramEnd"/>
      <w:r w:rsidRPr="00490350">
        <w:rPr>
          <w:rFonts w:ascii="Arial" w:eastAsia="SimSun" w:hAnsi="Arial" w:cs="Arial"/>
          <w:sz w:val="22"/>
          <w:szCs w:val="22"/>
        </w:rPr>
        <w:t xml:space="preserve"> all supporting information required on the form at the time of lodgement</w:t>
      </w:r>
      <w:r w:rsidR="00700CA4" w:rsidRPr="00490350">
        <w:rPr>
          <w:rFonts w:ascii="Arial" w:eastAsia="SimSun" w:hAnsi="Arial" w:cs="Arial"/>
          <w:sz w:val="22"/>
          <w:szCs w:val="22"/>
        </w:rPr>
        <w:t xml:space="preserve"> – </w:t>
      </w:r>
      <w:r w:rsidRPr="00490350">
        <w:rPr>
          <w:rFonts w:ascii="Arial" w:eastAsia="SimSun" w:hAnsi="Arial" w:cs="Arial"/>
          <w:sz w:val="22"/>
          <w:szCs w:val="22"/>
        </w:rPr>
        <w:t xml:space="preserve">this information will assist SARA in undertaking its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sz w:val="22"/>
          <w:szCs w:val="22"/>
        </w:rPr>
        <w:t xml:space="preserve"> assessment.</w:t>
      </w:r>
    </w:p>
    <w:p w14:paraId="1359986F" w14:textId="77777777" w:rsidR="00044C64" w:rsidRPr="00490350" w:rsidRDefault="00044C64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6F399F41" w14:textId="0D7A589B" w:rsidR="00D444C3" w:rsidRPr="00490350" w:rsidRDefault="00D444C3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All terms used </w:t>
      </w:r>
      <w:r w:rsidR="006A41A2">
        <w:rPr>
          <w:rFonts w:ascii="Arial" w:eastAsia="SimSun" w:hAnsi="Arial" w:cs="Arial"/>
          <w:iCs/>
          <w:sz w:val="22"/>
          <w:szCs w:val="22"/>
          <w:lang w:eastAsia="zh-CN"/>
        </w:rPr>
        <w:t>i</w:t>
      </w:r>
      <w:r w:rsidR="006A41A2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n 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this form have the meaning given in the Act or the regulation.</w:t>
      </w:r>
    </w:p>
    <w:p w14:paraId="109F8504" w14:textId="77777777" w:rsidR="00044C64" w:rsidRPr="00490350" w:rsidRDefault="00044C64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237"/>
        <w:gridCol w:w="4038"/>
        <w:gridCol w:w="567"/>
        <w:gridCol w:w="2110"/>
      </w:tblGrid>
      <w:tr w:rsidR="0027601F" w:rsidRPr="00490350" w14:paraId="707BFD44" w14:textId="77777777" w:rsidTr="00F44048">
        <w:trPr>
          <w:cantSplit/>
          <w:tblHeader/>
        </w:trPr>
        <w:tc>
          <w:tcPr>
            <w:tcW w:w="3599" w:type="dxa"/>
            <w:gridSpan w:val="2"/>
            <w:shd w:val="clear" w:color="auto" w:fill="00BCDA"/>
          </w:tcPr>
          <w:p w14:paraId="52BE9C6E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Qualifying criteria</w:t>
            </w:r>
          </w:p>
        </w:tc>
        <w:tc>
          <w:tcPr>
            <w:tcW w:w="4605" w:type="dxa"/>
            <w:gridSpan w:val="2"/>
            <w:shd w:val="clear" w:color="auto" w:fill="00BCDA"/>
          </w:tcPr>
          <w:p w14:paraId="758407B7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Response</w:t>
            </w:r>
          </w:p>
        </w:tc>
        <w:tc>
          <w:tcPr>
            <w:tcW w:w="2110" w:type="dxa"/>
            <w:shd w:val="clear" w:color="auto" w:fill="00BCDA"/>
          </w:tcPr>
          <w:p w14:paraId="6528FCED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Supporting information provided </w:t>
            </w:r>
          </w:p>
        </w:tc>
      </w:tr>
      <w:tr w:rsidR="007A55CD" w:rsidRPr="00490350" w14:paraId="7FDC2219" w14:textId="77777777" w:rsidTr="00F44048">
        <w:trPr>
          <w:cantSplit/>
        </w:trPr>
        <w:tc>
          <w:tcPr>
            <w:tcW w:w="10314" w:type="dxa"/>
            <w:gridSpan w:val="5"/>
            <w:shd w:val="clear" w:color="auto" w:fill="B2B2B2"/>
          </w:tcPr>
          <w:p w14:paraId="5FB00C7E" w14:textId="77777777" w:rsidR="007A55CD" w:rsidRPr="00490350" w:rsidRDefault="00DD7C55" w:rsidP="008C1D11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</w:rPr>
            </w:pPr>
            <w:r w:rsidRPr="00490350">
              <w:rPr>
                <w:rFonts w:ascii="Arial" w:hAnsi="Arial" w:cs="Arial"/>
                <w:color w:val="auto"/>
              </w:rPr>
              <w:t xml:space="preserve">Tidal </w:t>
            </w:r>
            <w:r w:rsidR="00700CA4" w:rsidRPr="00490350">
              <w:rPr>
                <w:rFonts w:ascii="Arial" w:hAnsi="Arial" w:cs="Arial"/>
                <w:color w:val="auto"/>
              </w:rPr>
              <w:t>w</w:t>
            </w:r>
            <w:r w:rsidRPr="00490350">
              <w:rPr>
                <w:rFonts w:ascii="Arial" w:hAnsi="Arial" w:cs="Arial"/>
                <w:color w:val="auto"/>
              </w:rPr>
              <w:t>orks</w:t>
            </w:r>
          </w:p>
        </w:tc>
      </w:tr>
      <w:tr w:rsidR="00540695" w:rsidRPr="00490350" w14:paraId="060E0A22" w14:textId="77777777" w:rsidTr="00F44048">
        <w:trPr>
          <w:cantSplit/>
        </w:trPr>
        <w:tc>
          <w:tcPr>
            <w:tcW w:w="362" w:type="dxa"/>
            <w:vMerge w:val="restart"/>
            <w:shd w:val="clear" w:color="auto" w:fill="auto"/>
          </w:tcPr>
          <w:p w14:paraId="3B15219A" w14:textId="77777777" w:rsidR="00540695" w:rsidRPr="00490350" w:rsidRDefault="0054069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4B6E8FD" w14:textId="77777777" w:rsidR="00DD7C55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 xml:space="preserve">Is the proposed tidal works for one or more of the following uses: </w:t>
            </w:r>
          </w:p>
          <w:p w14:paraId="29A5F78B" w14:textId="77777777" w:rsidR="00F44048" w:rsidRPr="00490350" w:rsidRDefault="00F44048" w:rsidP="008C1D11">
            <w:pPr>
              <w:ind w:left="1"/>
              <w:contextualSpacing/>
              <w:rPr>
                <w:rFonts w:ascii="Arial" w:hAnsi="Arial" w:cs="Arial"/>
              </w:rPr>
            </w:pPr>
          </w:p>
          <w:p w14:paraId="6814F5CB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pontoon</w:t>
            </w:r>
          </w:p>
          <w:p w14:paraId="07265C51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jetty</w:t>
            </w:r>
          </w:p>
          <w:p w14:paraId="65B054A8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boat ramp</w:t>
            </w:r>
          </w:p>
          <w:p w14:paraId="38ACAAF1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drainage outlet</w:t>
            </w:r>
          </w:p>
          <w:p w14:paraId="5326A755" w14:textId="77777777" w:rsidR="002A562F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stormwater outlet</w:t>
            </w:r>
          </w:p>
          <w:p w14:paraId="0CEE422C" w14:textId="77777777" w:rsidR="00540695" w:rsidRPr="00490350" w:rsidRDefault="002A562F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0350">
              <w:rPr>
                <w:rFonts w:ascii="Arial" w:hAnsi="Arial" w:cs="Arial"/>
                <w:sz w:val="18"/>
                <w:u w:color="000000"/>
              </w:rPr>
              <w:t>a</w:t>
            </w:r>
            <w:proofErr w:type="gramEnd"/>
            <w:r w:rsidRPr="00490350">
              <w:rPr>
                <w:rFonts w:ascii="Arial" w:hAnsi="Arial" w:cs="Arial"/>
                <w:sz w:val="18"/>
                <w:u w:color="000000"/>
              </w:rPr>
              <w:t xml:space="preserve"> revetment wall relating to</w:t>
            </w:r>
            <w:r w:rsidR="00FA23EB" w:rsidRPr="00490350">
              <w:rPr>
                <w:rFonts w:ascii="Arial" w:hAnsi="Arial" w:cs="Arial"/>
                <w:sz w:val="18"/>
                <w:u w:color="000000"/>
              </w:rPr>
              <w:t xml:space="preserve"> tidal works listed in (a) to (e</w:t>
            </w:r>
            <w:r w:rsidRPr="00490350">
              <w:rPr>
                <w:rFonts w:ascii="Arial" w:hAnsi="Arial" w:cs="Arial"/>
                <w:sz w:val="18"/>
                <w:u w:color="000000"/>
              </w:rPr>
              <w:t>)</w:t>
            </w:r>
            <w:r w:rsidR="00700CA4" w:rsidRPr="00490350">
              <w:rPr>
                <w:rFonts w:ascii="Arial" w:hAnsi="Arial" w:cs="Arial"/>
                <w:sz w:val="18"/>
                <w:u w:color="000000"/>
              </w:rPr>
              <w:t>.</w:t>
            </w:r>
          </w:p>
        </w:tc>
        <w:tc>
          <w:tcPr>
            <w:tcW w:w="4038" w:type="dxa"/>
            <w:shd w:val="clear" w:color="auto" w:fill="CBEAA8"/>
          </w:tcPr>
          <w:p w14:paraId="2B6D40BE" w14:textId="77777777" w:rsidR="00DD7C55" w:rsidRPr="00490350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Yes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Pr="00490350">
              <w:rPr>
                <w:rFonts w:ascii="Arial" w:hAnsi="Arial" w:cs="Arial"/>
                <w:b/>
                <w:sz w:val="18"/>
              </w:rPr>
              <w:t>Proceed to question 2.</w:t>
            </w:r>
          </w:p>
        </w:tc>
        <w:tc>
          <w:tcPr>
            <w:tcW w:w="567" w:type="dxa"/>
            <w:shd w:val="clear" w:color="auto" w:fill="CBEAA8"/>
          </w:tcPr>
          <w:p w14:paraId="195979B0" w14:textId="77777777" w:rsidR="00540695" w:rsidRPr="00490350" w:rsidRDefault="000F66CC" w:rsidP="008C1D11">
            <w:pPr>
              <w:contextualSpacing/>
              <w:rPr>
                <w:rFonts w:ascii="Arial" w:hAnsi="Arial" w:cs="Arial"/>
                <w:szCs w:val="20"/>
                <w:u w:val="single"/>
              </w:rPr>
            </w:pPr>
            <w:r w:rsidRPr="00490350">
              <w:rPr>
                <w:rFonts w:ascii="Arial" w:hAnsi="Arial" w:cs="Arial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0350">
              <w:rPr>
                <w:rFonts w:ascii="Arial" w:hAnsi="Arial" w:cs="Arial"/>
                <w:szCs w:val="20"/>
              </w:rPr>
              <w:instrText xml:space="preserve"> </w:instrText>
            </w:r>
            <w:bookmarkStart w:id="1" w:name="Check1193"/>
            <w:r w:rsidRPr="00490350">
              <w:rPr>
                <w:rFonts w:ascii="Arial" w:hAnsi="Arial" w:cs="Arial"/>
                <w:szCs w:val="20"/>
              </w:rPr>
              <w:instrText xml:space="preserve">FORMCHECKBOX </w:instrText>
            </w:r>
            <w:r w:rsidR="00773E0C">
              <w:rPr>
                <w:rFonts w:ascii="Arial" w:hAnsi="Arial" w:cs="Arial"/>
                <w:szCs w:val="20"/>
              </w:rPr>
            </w:r>
            <w:r w:rsidR="00773E0C">
              <w:rPr>
                <w:rFonts w:ascii="Arial" w:hAnsi="Arial" w:cs="Arial"/>
                <w:szCs w:val="20"/>
              </w:rPr>
              <w:fldChar w:fldCharType="separate"/>
            </w:r>
            <w:r w:rsidRPr="00490350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2110" w:type="dxa"/>
            <w:shd w:val="clear" w:color="auto" w:fill="CBEAA8"/>
          </w:tcPr>
          <w:p w14:paraId="189E256A" w14:textId="77777777" w:rsidR="002B1732" w:rsidRPr="00490350" w:rsidRDefault="003278BF" w:rsidP="008C1D1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903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3278BF" w:rsidRPr="00490350" w14:paraId="4A7ABBEE" w14:textId="77777777" w:rsidTr="00F44048">
        <w:trPr>
          <w:cantSplit/>
        </w:trPr>
        <w:tc>
          <w:tcPr>
            <w:tcW w:w="362" w:type="dxa"/>
            <w:vMerge/>
            <w:shd w:val="clear" w:color="auto" w:fill="auto"/>
          </w:tcPr>
          <w:p w14:paraId="63A77DC9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917425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715" w:type="dxa"/>
            <w:gridSpan w:val="3"/>
            <w:shd w:val="clear" w:color="auto" w:fill="F2DBDB"/>
          </w:tcPr>
          <w:p w14:paraId="0621670B" w14:textId="41EBF2BD" w:rsidR="00AE0D02" w:rsidRPr="00490350" w:rsidRDefault="00B07047" w:rsidP="006A41A2">
            <w:pPr>
              <w:ind w:left="1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No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700CA4" w:rsidRPr="00490350">
              <w:rPr>
                <w:rFonts w:ascii="Arial" w:hAnsi="Arial" w:cs="Arial"/>
                <w:sz w:val="18"/>
                <w:szCs w:val="18"/>
              </w:rPr>
              <w:t>FastTrack5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540695" w:rsidRPr="00490350" w14:paraId="21405749" w14:textId="77777777" w:rsidTr="00F44048">
        <w:trPr>
          <w:trHeight w:val="668"/>
        </w:trPr>
        <w:tc>
          <w:tcPr>
            <w:tcW w:w="362" w:type="dxa"/>
            <w:vMerge w:val="restart"/>
            <w:shd w:val="clear" w:color="auto" w:fill="auto"/>
          </w:tcPr>
          <w:p w14:paraId="6188765F" w14:textId="77777777" w:rsidR="00540695" w:rsidRPr="00490350" w:rsidRDefault="00DD7C5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4B31FD57" w14:textId="77777777" w:rsidR="00DD7C55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Will the proposed tidal works, including any structures and any vessel berthed, moored or attached to the structure:</w:t>
            </w:r>
          </w:p>
          <w:p w14:paraId="5F16630A" w14:textId="77777777" w:rsidR="00F44048" w:rsidRPr="00490350" w:rsidRDefault="00F44048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</w:p>
          <w:p w14:paraId="57D0E2D9" w14:textId="77777777" w:rsidR="00DD7C55" w:rsidRPr="00490350" w:rsidRDefault="00DD7C55" w:rsidP="008C1D11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encroach into, pass over or under a navigation corridor</w:t>
            </w:r>
            <w:r w:rsidR="00044C64" w:rsidRPr="00490350">
              <w:rPr>
                <w:rFonts w:ascii="Arial" w:hAnsi="Arial" w:cs="Arial"/>
                <w:sz w:val="18"/>
                <w:szCs w:val="18"/>
              </w:rPr>
              <w:t>;</w:t>
            </w:r>
            <w:r w:rsidRPr="00490350">
              <w:rPr>
                <w:rFonts w:ascii="Arial" w:hAnsi="Arial" w:cs="Arial"/>
                <w:sz w:val="18"/>
                <w:szCs w:val="18"/>
              </w:rPr>
              <w:t xml:space="preserve"> or </w:t>
            </w:r>
          </w:p>
          <w:p w14:paraId="039B7C6C" w14:textId="77777777" w:rsidR="002B4587" w:rsidRPr="00490350" w:rsidRDefault="00DD7C55" w:rsidP="008C1D11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0350"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 w:rsidRPr="00490350">
              <w:rPr>
                <w:rFonts w:ascii="Arial" w:hAnsi="Arial" w:cs="Arial"/>
                <w:sz w:val="18"/>
                <w:szCs w:val="18"/>
              </w:rPr>
              <w:t xml:space="preserve"> located in a high</w:t>
            </w:r>
            <w:r w:rsidR="005618BB" w:rsidRPr="00490350">
              <w:rPr>
                <w:rFonts w:ascii="Arial" w:hAnsi="Arial" w:cs="Arial"/>
                <w:sz w:val="18"/>
                <w:szCs w:val="18"/>
              </w:rPr>
              <w:t xml:space="preserve"> risk maritime development zone.</w:t>
            </w:r>
          </w:p>
        </w:tc>
        <w:tc>
          <w:tcPr>
            <w:tcW w:w="4038" w:type="dxa"/>
            <w:shd w:val="clear" w:color="auto" w:fill="CBEAA8"/>
          </w:tcPr>
          <w:p w14:paraId="7F00E9B0" w14:textId="77777777" w:rsidR="00CB4F71" w:rsidRPr="00490350" w:rsidRDefault="00DD7C5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No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="00CB4F71" w:rsidRPr="00490350">
              <w:rPr>
                <w:rFonts w:ascii="Arial" w:hAnsi="Arial" w:cs="Arial"/>
                <w:b/>
                <w:sz w:val="18"/>
                <w:szCs w:val="18"/>
              </w:rPr>
              <w:t>Application is eligible for FastTrack5 assessment.</w:t>
            </w:r>
          </w:p>
          <w:p w14:paraId="6111F674" w14:textId="77777777" w:rsidR="00DD7C55" w:rsidRDefault="00CB4F71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A</w:t>
            </w:r>
            <w:r w:rsidR="00DD7C55" w:rsidRPr="00490350">
              <w:rPr>
                <w:rFonts w:ascii="Arial" w:hAnsi="Arial" w:cs="Arial"/>
                <w:sz w:val="18"/>
              </w:rPr>
              <w:t xml:space="preserve"> site</w:t>
            </w:r>
            <w:r w:rsidRPr="00490350">
              <w:rPr>
                <w:rFonts w:ascii="Arial" w:hAnsi="Arial" w:cs="Arial"/>
                <w:sz w:val="18"/>
              </w:rPr>
              <w:t>/</w:t>
            </w:r>
            <w:r w:rsidR="00DD7C55" w:rsidRPr="00490350">
              <w:rPr>
                <w:rFonts w:ascii="Arial" w:hAnsi="Arial" w:cs="Arial"/>
                <w:sz w:val="18"/>
              </w:rPr>
              <w:t>layout plan</w:t>
            </w:r>
            <w:r w:rsidRPr="00490350">
              <w:rPr>
                <w:rFonts w:ascii="Arial" w:hAnsi="Arial" w:cs="Arial"/>
                <w:sz w:val="18"/>
              </w:rPr>
              <w:t xml:space="preserve"> </w:t>
            </w:r>
            <w:r w:rsidR="002A562F" w:rsidRPr="00490350">
              <w:rPr>
                <w:rFonts w:ascii="Arial" w:hAnsi="Arial" w:cs="Arial"/>
                <w:sz w:val="18"/>
              </w:rPr>
              <w:t xml:space="preserve">must be </w:t>
            </w:r>
            <w:r w:rsidRPr="00490350">
              <w:rPr>
                <w:rFonts w:ascii="Arial" w:hAnsi="Arial" w:cs="Arial"/>
                <w:sz w:val="18"/>
              </w:rPr>
              <w:t>provided</w:t>
            </w:r>
            <w:r w:rsidR="00DD7C55" w:rsidRPr="00490350">
              <w:rPr>
                <w:rFonts w:ascii="Arial" w:hAnsi="Arial" w:cs="Arial"/>
                <w:sz w:val="18"/>
              </w:rPr>
              <w:t xml:space="preserve"> demonstrating that tidal works, including any structures and any vessel berthed at a structure:</w:t>
            </w:r>
          </w:p>
          <w:p w14:paraId="0928A12D" w14:textId="77777777" w:rsidR="00B07047" w:rsidRPr="00490350" w:rsidRDefault="00DD7C55" w:rsidP="008C1D11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do not encroach into, pass over or under a navigation corridor</w:t>
            </w:r>
            <w:r w:rsidR="00044C64" w:rsidRPr="00490350">
              <w:rPr>
                <w:rFonts w:ascii="Arial" w:hAnsi="Arial" w:cs="Arial"/>
                <w:sz w:val="18"/>
              </w:rPr>
              <w:t>;</w:t>
            </w:r>
            <w:r w:rsidRPr="00490350">
              <w:rPr>
                <w:rFonts w:ascii="Arial" w:hAnsi="Arial" w:cs="Arial"/>
                <w:sz w:val="18"/>
              </w:rPr>
              <w:t xml:space="preserve"> or </w:t>
            </w:r>
          </w:p>
          <w:p w14:paraId="76BBF770" w14:textId="77777777" w:rsidR="00540695" w:rsidRPr="00490350" w:rsidRDefault="00DD7C55" w:rsidP="008C1D11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</w:rPr>
            </w:pPr>
            <w:proofErr w:type="gramStart"/>
            <w:r w:rsidRPr="00490350">
              <w:rPr>
                <w:rFonts w:ascii="Arial" w:hAnsi="Arial" w:cs="Arial"/>
                <w:sz w:val="18"/>
              </w:rPr>
              <w:t>are</w:t>
            </w:r>
            <w:proofErr w:type="gramEnd"/>
            <w:r w:rsidRPr="00490350">
              <w:rPr>
                <w:rFonts w:ascii="Arial" w:hAnsi="Arial" w:cs="Arial"/>
                <w:sz w:val="18"/>
              </w:rPr>
              <w:t xml:space="preserve"> not located in a high risk maritime development zone.</w:t>
            </w:r>
          </w:p>
        </w:tc>
        <w:tc>
          <w:tcPr>
            <w:tcW w:w="567" w:type="dxa"/>
            <w:shd w:val="clear" w:color="auto" w:fill="CBEAA8"/>
          </w:tcPr>
          <w:p w14:paraId="24107774" w14:textId="77777777" w:rsidR="00540695" w:rsidRPr="00490350" w:rsidRDefault="00540695" w:rsidP="008C1D11">
            <w:pPr>
              <w:contextualSpacing/>
              <w:rPr>
                <w:rFonts w:ascii="Arial" w:hAnsi="Arial" w:cs="Arial"/>
                <w:szCs w:val="20"/>
              </w:rPr>
            </w:pPr>
            <w:r w:rsidRPr="00490350">
              <w:rPr>
                <w:rFonts w:ascii="Arial" w:hAnsi="Arial" w:cs="Arial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03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73E0C">
              <w:rPr>
                <w:rFonts w:ascii="Arial" w:hAnsi="Arial" w:cs="Arial"/>
                <w:szCs w:val="20"/>
              </w:rPr>
            </w:r>
            <w:r w:rsidR="00773E0C">
              <w:rPr>
                <w:rFonts w:ascii="Arial" w:hAnsi="Arial" w:cs="Arial"/>
                <w:szCs w:val="20"/>
              </w:rPr>
              <w:fldChar w:fldCharType="separate"/>
            </w:r>
            <w:r w:rsidRPr="00490350">
              <w:rPr>
                <w:rFonts w:ascii="Arial" w:hAnsi="Arial" w:cs="Arial"/>
                <w:szCs w:val="20"/>
              </w:rPr>
              <w:fldChar w:fldCharType="end"/>
            </w:r>
          </w:p>
          <w:p w14:paraId="26C3690B" w14:textId="77777777" w:rsidR="00540695" w:rsidRPr="00490350" w:rsidRDefault="00540695" w:rsidP="008C1D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CBEAA8"/>
          </w:tcPr>
          <w:p w14:paraId="31A1A4E9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90350" w14:paraId="2CE8FA08" w14:textId="77777777" w:rsidTr="00F44048"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160CA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AF3FB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AFED2C7" w14:textId="394DD872" w:rsidR="003278BF" w:rsidRPr="00490350" w:rsidRDefault="00DD7C55" w:rsidP="006A41A2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  <w:szCs w:val="20"/>
              </w:rPr>
              <w:t>Yes</w:t>
            </w:r>
            <w:r w:rsidR="00470642" w:rsidRPr="00490350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700CA4" w:rsidRPr="00490350">
              <w:rPr>
                <w:rFonts w:ascii="Arial" w:hAnsi="Arial" w:cs="Arial"/>
                <w:sz w:val="18"/>
                <w:szCs w:val="18"/>
              </w:rPr>
              <w:t>FastTrack5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</w:tbl>
    <w:p w14:paraId="00CCC14D" w14:textId="77777777" w:rsidR="00406F31" w:rsidRPr="00490350" w:rsidRDefault="00406F31" w:rsidP="008C1D11">
      <w:pPr>
        <w:ind w:left="-709" w:right="-472"/>
        <w:contextualSpacing/>
        <w:rPr>
          <w:rFonts w:ascii="Arial" w:eastAsia="SimSun" w:hAnsi="Arial" w:cs="Arial"/>
          <w:iCs/>
          <w:sz w:val="16"/>
          <w:szCs w:val="20"/>
          <w:lang w:eastAsia="zh-CN"/>
        </w:rPr>
      </w:pPr>
    </w:p>
    <w:p w14:paraId="4A2069E2" w14:textId="77777777" w:rsidR="00C532BA" w:rsidRPr="00F44048" w:rsidRDefault="00C532BA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F44048">
        <w:rPr>
          <w:rFonts w:ascii="Arial" w:eastAsia="SimSun" w:hAnsi="Arial" w:cs="Arial"/>
          <w:iCs/>
          <w:sz w:val="22"/>
          <w:szCs w:val="22"/>
          <w:lang w:eastAsia="zh-CN"/>
        </w:rPr>
        <w:t>OFFICE USE ONLY</w:t>
      </w:r>
    </w:p>
    <w:p w14:paraId="588AE4CF" w14:textId="77777777" w:rsidR="009B4AF0" w:rsidRPr="00F44048" w:rsidRDefault="009B4AF0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3827"/>
      </w:tblGrid>
      <w:tr w:rsidR="00C532BA" w:rsidRPr="006A41A2" w14:paraId="3ABC38AF" w14:textId="77777777" w:rsidTr="00142BF3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378B91B" w14:textId="77777777" w:rsidR="00C532BA" w:rsidRPr="00F44048" w:rsidRDefault="00C532BA" w:rsidP="008C1D11">
            <w:pPr>
              <w:ind w:left="317"/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Date received</w:t>
            </w:r>
            <w:r w:rsidR="00D9262B"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DD5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502DF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Reference numbers</w:t>
            </w:r>
            <w:r w:rsidR="00D9262B"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EB39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  <w:p w14:paraId="550BA4C0" w14:textId="77777777" w:rsidR="00406F31" w:rsidRPr="00F44048" w:rsidRDefault="00406F31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</w:tr>
    </w:tbl>
    <w:p w14:paraId="61D770BB" w14:textId="77777777" w:rsidR="00540695" w:rsidRPr="00284896" w:rsidRDefault="00540695" w:rsidP="008C1D11">
      <w:pPr>
        <w:contextualSpacing/>
        <w:rPr>
          <w:sz w:val="2"/>
          <w:szCs w:val="2"/>
        </w:rPr>
      </w:pPr>
    </w:p>
    <w:sectPr w:rsidR="00540695" w:rsidRPr="00284896" w:rsidSect="00491E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6678" w14:textId="77777777" w:rsidR="00C74968" w:rsidRDefault="00C74968" w:rsidP="003A3ECB">
      <w:r>
        <w:separator/>
      </w:r>
    </w:p>
  </w:endnote>
  <w:endnote w:type="continuationSeparator" w:id="0">
    <w:p w14:paraId="75289510" w14:textId="77777777" w:rsidR="00C74968" w:rsidRDefault="00C74968" w:rsidP="003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B91F" w14:textId="77777777" w:rsidR="00C532BA" w:rsidRPr="00DE15DE" w:rsidRDefault="00C532BA" w:rsidP="00142BF3">
    <w:pPr>
      <w:pStyle w:val="Footer"/>
      <w:tabs>
        <w:tab w:val="clear" w:pos="9026"/>
        <w:tab w:val="right" w:pos="9639"/>
      </w:tabs>
      <w:ind w:right="-613"/>
      <w:jc w:val="right"/>
      <w:rPr>
        <w:sz w:val="16"/>
        <w:szCs w:val="16"/>
      </w:rPr>
    </w:pPr>
    <w:r w:rsidRPr="00DE15DE">
      <w:rPr>
        <w:rFonts w:ascii="Arial" w:hAnsi="Arial" w:cs="Arial"/>
        <w:sz w:val="16"/>
        <w:szCs w:val="16"/>
      </w:rPr>
      <w:t>FastTrack5 Trigger 7.3.1</w:t>
    </w:r>
    <w:r>
      <w:rPr>
        <w:rFonts w:ascii="Arial" w:hAnsi="Arial" w:cs="Arial"/>
        <w:sz w:val="16"/>
        <w:szCs w:val="16"/>
      </w:rPr>
      <w:t>5A</w:t>
    </w:r>
    <w:r w:rsidRPr="00DE15DE">
      <w:rPr>
        <w:rFonts w:ascii="Arial" w:hAnsi="Arial" w:cs="Arial"/>
        <w:sz w:val="16"/>
        <w:szCs w:val="16"/>
      </w:rPr>
      <w:t xml:space="preserve"> qualifying criteria checklist</w:t>
    </w:r>
    <w:r w:rsidR="00D9262B">
      <w:rPr>
        <w:rFonts w:ascii="Arial" w:hAnsi="Arial" w:cs="Arial"/>
        <w:sz w:val="16"/>
        <w:szCs w:val="16"/>
      </w:rPr>
      <w:t>—</w:t>
    </w:r>
    <w:r>
      <w:rPr>
        <w:rFonts w:ascii="Arial" w:hAnsi="Arial" w:cs="Arial"/>
        <w:sz w:val="16"/>
        <w:szCs w:val="16"/>
      </w:rPr>
      <w:t>Railways</w:t>
    </w:r>
    <w:r w:rsidRPr="00DE15DE">
      <w:rPr>
        <w:rFonts w:ascii="Arial" w:hAnsi="Arial" w:cs="Arial"/>
        <w:sz w:val="16"/>
        <w:szCs w:val="16"/>
      </w:rPr>
      <w:t xml:space="preserve"> (</w:t>
    </w:r>
    <w:r w:rsidR="002B4587">
      <w:rPr>
        <w:rFonts w:ascii="Arial" w:hAnsi="Arial" w:cs="Arial"/>
        <w:sz w:val="16"/>
        <w:szCs w:val="16"/>
      </w:rPr>
      <w:t>M</w:t>
    </w:r>
    <w:r w:rsidRPr="00DE15DE">
      <w:rPr>
        <w:rFonts w:ascii="Arial" w:hAnsi="Arial" w:cs="Arial"/>
        <w:sz w:val="16"/>
        <w:szCs w:val="16"/>
      </w:rPr>
      <w:t>aterial change of use)</w:t>
    </w:r>
  </w:p>
  <w:p w14:paraId="2918B23B" w14:textId="77777777" w:rsidR="00C532BA" w:rsidRPr="00DE15DE" w:rsidRDefault="00D9262B" w:rsidP="00C532BA">
    <w:pPr>
      <w:pStyle w:val="Footer"/>
      <w:ind w:right="-613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SDAP v</w:t>
    </w:r>
    <w:r w:rsidR="00C532BA" w:rsidRPr="00DE15DE">
      <w:rPr>
        <w:rFonts w:ascii="Arial" w:hAnsi="Arial" w:cs="Arial"/>
        <w:sz w:val="16"/>
        <w:szCs w:val="16"/>
      </w:rPr>
      <w:t>ersion 1.</w:t>
    </w:r>
    <w:r w:rsidR="00E573A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—</w:t>
    </w:r>
    <w:r w:rsidR="00F01DE2">
      <w:rPr>
        <w:rFonts w:ascii="Arial" w:hAnsi="Arial" w:cs="Arial"/>
        <w:sz w:val="16"/>
        <w:szCs w:val="16"/>
      </w:rPr>
      <w:t xml:space="preserve">22 April </w:t>
    </w:r>
    <w:r w:rsidR="00E573A9">
      <w:rPr>
        <w:rFonts w:ascii="Arial" w:hAnsi="Arial" w:cs="Arial"/>
        <w:sz w:val="16"/>
        <w:szCs w:val="16"/>
      </w:rPr>
      <w:t>2016</w:t>
    </w:r>
  </w:p>
  <w:p w14:paraId="337A3E5A" w14:textId="77777777" w:rsidR="003A3ECB" w:rsidRPr="003A3ECB" w:rsidRDefault="003A3ECB" w:rsidP="0027601F">
    <w:pPr>
      <w:pStyle w:val="Footer"/>
      <w:tabs>
        <w:tab w:val="clear" w:pos="4513"/>
        <w:tab w:val="clear" w:pos="9026"/>
        <w:tab w:val="right" w:pos="14034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427"/>
      <w:gridCol w:w="779"/>
    </w:tblGrid>
    <w:tr w:rsidR="00FA03FB" w:rsidRPr="00311F8C" w14:paraId="63B212ED" w14:textId="77777777" w:rsidTr="00700CA4">
      <w:trPr>
        <w:cantSplit/>
        <w:trHeight w:val="284"/>
        <w:tblHeader/>
      </w:trPr>
      <w:tc>
        <w:tcPr>
          <w:tcW w:w="10489" w:type="dxa"/>
          <w:shd w:val="clear" w:color="auto" w:fill="auto"/>
          <w:vAlign w:val="bottom"/>
        </w:tcPr>
        <w:p w14:paraId="7F302048" w14:textId="67A6B72D" w:rsidR="00FA03FB" w:rsidRPr="00700CA4" w:rsidRDefault="006D3D66" w:rsidP="002527D5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700CA4">
            <w:rPr>
              <w:rFonts w:ascii="Arial" w:hAnsi="Arial" w:cs="Arial"/>
              <w:b/>
              <w:sz w:val="15"/>
              <w:szCs w:val="15"/>
            </w:rPr>
            <w:t xml:space="preserve">State Development Assessment Provisions </w:t>
          </w:r>
          <w:r w:rsidR="00F20C9C">
            <w:rPr>
              <w:rFonts w:ascii="Arial" w:hAnsi="Arial" w:cs="Arial"/>
              <w:b/>
              <w:sz w:val="15"/>
              <w:szCs w:val="15"/>
            </w:rPr>
            <w:t>– version 2.1</w:t>
          </w:r>
        </w:p>
        <w:p w14:paraId="745364F6" w14:textId="4EC3E5F9" w:rsidR="00FA03FB" w:rsidRPr="00700CA4" w:rsidRDefault="00A468C4" w:rsidP="00A468C4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700CA4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851" w:type="dxa"/>
          <w:shd w:val="clear" w:color="auto" w:fill="auto"/>
          <w:vAlign w:val="center"/>
        </w:tcPr>
        <w:p w14:paraId="3E55267B" w14:textId="77777777" w:rsidR="00FA03FB" w:rsidRPr="00700CA4" w:rsidRDefault="00FA03FB" w:rsidP="002527D5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418CEA8F" w14:textId="77777777" w:rsidR="00FA03FB" w:rsidRDefault="00FA03FB" w:rsidP="0028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C82B" w14:textId="77777777" w:rsidR="00C74968" w:rsidRDefault="00C74968" w:rsidP="003A3ECB">
      <w:r>
        <w:separator/>
      </w:r>
    </w:p>
  </w:footnote>
  <w:footnote w:type="continuationSeparator" w:id="0">
    <w:p w14:paraId="768F0D06" w14:textId="77777777" w:rsidR="00C74968" w:rsidRDefault="00C74968" w:rsidP="003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247" w14:textId="4F181780" w:rsidR="00700472" w:rsidRDefault="00C337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03A63" wp14:editId="4593B874">
          <wp:simplePos x="0" y="0"/>
          <wp:positionH relativeFrom="page">
            <wp:posOffset>-5080</wp:posOffset>
          </wp:positionH>
          <wp:positionV relativeFrom="page">
            <wp:posOffset>3810</wp:posOffset>
          </wp:positionV>
          <wp:extent cx="7554595" cy="74168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08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3B0A" w14:textId="0451CFBC" w:rsidR="00B05149" w:rsidRDefault="00C337A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ACAB8D" wp14:editId="19B3084A">
          <wp:simplePos x="0" y="0"/>
          <wp:positionH relativeFrom="column">
            <wp:posOffset>-911225</wp:posOffset>
          </wp:positionH>
          <wp:positionV relativeFrom="paragraph">
            <wp:posOffset>-449580</wp:posOffset>
          </wp:positionV>
          <wp:extent cx="7526655" cy="537210"/>
          <wp:effectExtent l="0" t="0" r="0" b="0"/>
          <wp:wrapSquare wrapText="bothSides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7C"/>
    <w:multiLevelType w:val="hybridMultilevel"/>
    <w:tmpl w:val="473C3B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64A95"/>
    <w:multiLevelType w:val="hybridMultilevel"/>
    <w:tmpl w:val="ED0A4756"/>
    <w:lvl w:ilvl="0" w:tplc="5E4E70DC">
      <w:start w:val="1"/>
      <w:numFmt w:val="lowerLetter"/>
      <w:lvlText w:val="(%1)"/>
      <w:lvlJc w:val="left"/>
      <w:pPr>
        <w:ind w:left="360" w:hanging="360"/>
      </w:pPr>
      <w:rPr>
        <w:rFonts w:ascii="MetaOT-Book" w:hAnsi="MetaOT-Book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3">
    <w:nsid w:val="1EBE1F15"/>
    <w:multiLevelType w:val="hybridMultilevel"/>
    <w:tmpl w:val="F75E9106"/>
    <w:lvl w:ilvl="0" w:tplc="3CC6DF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33C"/>
    <w:multiLevelType w:val="hybridMultilevel"/>
    <w:tmpl w:val="2AD6D98C"/>
    <w:lvl w:ilvl="0" w:tplc="52F6FC4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86E"/>
    <w:multiLevelType w:val="hybridMultilevel"/>
    <w:tmpl w:val="DAA6B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2429"/>
    <w:multiLevelType w:val="hybridMultilevel"/>
    <w:tmpl w:val="D3447CF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419E128E"/>
    <w:multiLevelType w:val="hybridMultilevel"/>
    <w:tmpl w:val="F54061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C2431"/>
    <w:multiLevelType w:val="hybridMultilevel"/>
    <w:tmpl w:val="9030F64E"/>
    <w:lvl w:ilvl="0" w:tplc="E5FCB6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77A69E3"/>
    <w:multiLevelType w:val="hybridMultilevel"/>
    <w:tmpl w:val="598CC07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138FC"/>
    <w:multiLevelType w:val="multilevel"/>
    <w:tmpl w:val="35EAD2F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8744287"/>
    <w:multiLevelType w:val="hybridMultilevel"/>
    <w:tmpl w:val="D8E8C7B0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50C6099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5667"/>
    <w:multiLevelType w:val="hybridMultilevel"/>
    <w:tmpl w:val="CAB89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8532191"/>
    <w:multiLevelType w:val="hybridMultilevel"/>
    <w:tmpl w:val="1AE41B58"/>
    <w:lvl w:ilvl="0" w:tplc="5DAAD4D6">
      <w:start w:val="1"/>
      <w:numFmt w:val="decimal"/>
      <w:lvlText w:val="(%1)"/>
      <w:lvlJc w:val="left"/>
      <w:pPr>
        <w:ind w:left="1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1C70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B0996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2CD3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F01B5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52B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66CC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1641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2AE14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35508D"/>
    <w:multiLevelType w:val="multilevel"/>
    <w:tmpl w:val="E8A8225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F9E7E4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E782D"/>
    <w:multiLevelType w:val="hybridMultilevel"/>
    <w:tmpl w:val="6930B4B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70121"/>
    <w:multiLevelType w:val="hybridMultilevel"/>
    <w:tmpl w:val="FA563C28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C1533"/>
    <w:multiLevelType w:val="hybridMultilevel"/>
    <w:tmpl w:val="D92E30FA"/>
    <w:lvl w:ilvl="0" w:tplc="05A4C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0656"/>
    <w:multiLevelType w:val="hybridMultilevel"/>
    <w:tmpl w:val="46AA34E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52C4F"/>
    <w:multiLevelType w:val="hybridMultilevel"/>
    <w:tmpl w:val="0264280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863ABC"/>
    <w:multiLevelType w:val="hybridMultilevel"/>
    <w:tmpl w:val="10E21488"/>
    <w:lvl w:ilvl="0" w:tplc="48344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20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7"/>
  </w:num>
  <w:num w:numId="19">
    <w:abstractNumId w:val="18"/>
  </w:num>
  <w:num w:numId="20">
    <w:abstractNumId w:val="21"/>
  </w:num>
  <w:num w:numId="21">
    <w:abstractNumId w:val="17"/>
  </w:num>
  <w:num w:numId="22">
    <w:abstractNumId w:val="16"/>
  </w:num>
  <w:num w:numId="23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Everitt">
    <w15:presenceInfo w15:providerId="Windows Live" w15:userId="64f31d2145af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15"/>
    <w:rsid w:val="00007B07"/>
    <w:rsid w:val="00013EBB"/>
    <w:rsid w:val="00044C64"/>
    <w:rsid w:val="00076DF4"/>
    <w:rsid w:val="000B2C4E"/>
    <w:rsid w:val="000C2716"/>
    <w:rsid w:val="000D7CB9"/>
    <w:rsid w:val="000E5369"/>
    <w:rsid w:val="000F0996"/>
    <w:rsid w:val="000F66CC"/>
    <w:rsid w:val="001269CA"/>
    <w:rsid w:val="0012729A"/>
    <w:rsid w:val="0013211D"/>
    <w:rsid w:val="00142BF3"/>
    <w:rsid w:val="00175B93"/>
    <w:rsid w:val="00182089"/>
    <w:rsid w:val="001E2342"/>
    <w:rsid w:val="002153A5"/>
    <w:rsid w:val="0022559E"/>
    <w:rsid w:val="00257A8C"/>
    <w:rsid w:val="00271858"/>
    <w:rsid w:val="0027601F"/>
    <w:rsid w:val="0028232C"/>
    <w:rsid w:val="00284896"/>
    <w:rsid w:val="00295828"/>
    <w:rsid w:val="002A562F"/>
    <w:rsid w:val="002B091A"/>
    <w:rsid w:val="002B1732"/>
    <w:rsid w:val="002B4587"/>
    <w:rsid w:val="002D368F"/>
    <w:rsid w:val="002E324C"/>
    <w:rsid w:val="002E7728"/>
    <w:rsid w:val="002F164D"/>
    <w:rsid w:val="003278BF"/>
    <w:rsid w:val="003478B7"/>
    <w:rsid w:val="003A3ECB"/>
    <w:rsid w:val="00406F31"/>
    <w:rsid w:val="00426009"/>
    <w:rsid w:val="00436FBF"/>
    <w:rsid w:val="004420B2"/>
    <w:rsid w:val="00444973"/>
    <w:rsid w:val="00470642"/>
    <w:rsid w:val="00490350"/>
    <w:rsid w:val="0049155F"/>
    <w:rsid w:val="00491EFE"/>
    <w:rsid w:val="0049276F"/>
    <w:rsid w:val="004B1029"/>
    <w:rsid w:val="004B2652"/>
    <w:rsid w:val="00540695"/>
    <w:rsid w:val="005618BB"/>
    <w:rsid w:val="0056382C"/>
    <w:rsid w:val="0056543B"/>
    <w:rsid w:val="005706E7"/>
    <w:rsid w:val="005729B5"/>
    <w:rsid w:val="005B7B05"/>
    <w:rsid w:val="006055B1"/>
    <w:rsid w:val="006313CA"/>
    <w:rsid w:val="00642B45"/>
    <w:rsid w:val="00670E7D"/>
    <w:rsid w:val="00674FF3"/>
    <w:rsid w:val="006A41A2"/>
    <w:rsid w:val="006A5CCF"/>
    <w:rsid w:val="006B645F"/>
    <w:rsid w:val="006C0E97"/>
    <w:rsid w:val="006D3D66"/>
    <w:rsid w:val="006F2680"/>
    <w:rsid w:val="006F4831"/>
    <w:rsid w:val="00700472"/>
    <w:rsid w:val="00700CA4"/>
    <w:rsid w:val="007062BD"/>
    <w:rsid w:val="00716662"/>
    <w:rsid w:val="00740D7A"/>
    <w:rsid w:val="00773E0C"/>
    <w:rsid w:val="00792724"/>
    <w:rsid w:val="007A55CD"/>
    <w:rsid w:val="007C5D75"/>
    <w:rsid w:val="007F56BA"/>
    <w:rsid w:val="00806DDE"/>
    <w:rsid w:val="00843506"/>
    <w:rsid w:val="0084455B"/>
    <w:rsid w:val="008461B6"/>
    <w:rsid w:val="008540AA"/>
    <w:rsid w:val="00876F07"/>
    <w:rsid w:val="008C1D11"/>
    <w:rsid w:val="008C50AC"/>
    <w:rsid w:val="008D286C"/>
    <w:rsid w:val="008F2715"/>
    <w:rsid w:val="008F5F31"/>
    <w:rsid w:val="00925BE3"/>
    <w:rsid w:val="00926777"/>
    <w:rsid w:val="00973F72"/>
    <w:rsid w:val="00975287"/>
    <w:rsid w:val="009B49A4"/>
    <w:rsid w:val="009B4AF0"/>
    <w:rsid w:val="009C2982"/>
    <w:rsid w:val="009E7BB8"/>
    <w:rsid w:val="009F4A67"/>
    <w:rsid w:val="009F590A"/>
    <w:rsid w:val="00A16F55"/>
    <w:rsid w:val="00A21405"/>
    <w:rsid w:val="00A44252"/>
    <w:rsid w:val="00A468C4"/>
    <w:rsid w:val="00A82369"/>
    <w:rsid w:val="00AA662A"/>
    <w:rsid w:val="00AD3CF0"/>
    <w:rsid w:val="00AE0D02"/>
    <w:rsid w:val="00B026F7"/>
    <w:rsid w:val="00B05149"/>
    <w:rsid w:val="00B07047"/>
    <w:rsid w:val="00B427F3"/>
    <w:rsid w:val="00B442C2"/>
    <w:rsid w:val="00B6646F"/>
    <w:rsid w:val="00B83524"/>
    <w:rsid w:val="00BE1EF1"/>
    <w:rsid w:val="00BF22E5"/>
    <w:rsid w:val="00BF64B7"/>
    <w:rsid w:val="00C20B1C"/>
    <w:rsid w:val="00C337A9"/>
    <w:rsid w:val="00C406F6"/>
    <w:rsid w:val="00C467C6"/>
    <w:rsid w:val="00C46F8B"/>
    <w:rsid w:val="00C532BA"/>
    <w:rsid w:val="00C65E7D"/>
    <w:rsid w:val="00C74968"/>
    <w:rsid w:val="00CB4F71"/>
    <w:rsid w:val="00CC5EE5"/>
    <w:rsid w:val="00D01EE1"/>
    <w:rsid w:val="00D03232"/>
    <w:rsid w:val="00D444C3"/>
    <w:rsid w:val="00D444FB"/>
    <w:rsid w:val="00D63FD6"/>
    <w:rsid w:val="00D7246B"/>
    <w:rsid w:val="00D9262B"/>
    <w:rsid w:val="00DB4F15"/>
    <w:rsid w:val="00DC62D0"/>
    <w:rsid w:val="00DD28E8"/>
    <w:rsid w:val="00DD7C55"/>
    <w:rsid w:val="00DE32E6"/>
    <w:rsid w:val="00E01272"/>
    <w:rsid w:val="00E22878"/>
    <w:rsid w:val="00E573A9"/>
    <w:rsid w:val="00E744A5"/>
    <w:rsid w:val="00EE53C6"/>
    <w:rsid w:val="00F01DE2"/>
    <w:rsid w:val="00F20C9C"/>
    <w:rsid w:val="00F37AAE"/>
    <w:rsid w:val="00F44048"/>
    <w:rsid w:val="00F57493"/>
    <w:rsid w:val="00F678FF"/>
    <w:rsid w:val="00F81BEB"/>
    <w:rsid w:val="00F96482"/>
    <w:rsid w:val="00FA03FB"/>
    <w:rsid w:val="00FA23EB"/>
    <w:rsid w:val="00FC37F7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E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58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C532B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2B458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4B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652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652"/>
    <w:rPr>
      <w:rFonts w:ascii="MetaOT-Book" w:eastAsia="Times New Roman" w:hAnsi="MetaOT-Book"/>
      <w:b/>
      <w:bCs/>
    </w:rPr>
  </w:style>
  <w:style w:type="paragraph" w:styleId="Revision">
    <w:name w:val="Revision"/>
    <w:hidden/>
    <w:uiPriority w:val="99"/>
    <w:semiHidden/>
    <w:rsid w:val="00F678FF"/>
    <w:rPr>
      <w:rFonts w:ascii="MetaOT-Book" w:eastAsia="Times New Roman" w:hAnsi="MetaOT-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58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C532B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2B458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4B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652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652"/>
    <w:rPr>
      <w:rFonts w:ascii="MetaOT-Book" w:eastAsia="Times New Roman" w:hAnsi="MetaOT-Book"/>
      <w:b/>
      <w:bCs/>
    </w:rPr>
  </w:style>
  <w:style w:type="paragraph" w:styleId="Revision">
    <w:name w:val="Revision"/>
    <w:hidden/>
    <w:uiPriority w:val="99"/>
    <w:semiHidden/>
    <w:rsid w:val="00F678FF"/>
    <w:rPr>
      <w:rFonts w:ascii="MetaOT-Book" w:eastAsia="Times New Roman" w:hAnsi="MetaOT-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E7E4-3DDC-4D69-A4E2-EE1F9E2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2156</Characters>
  <Application>Microsoft Office Word</Application>
  <DocSecurity>4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FastTrack5 trigger 7.2.15 qualifying criteria checklist - Tidal Works (Operational work)</vt:lpstr>
    </vt:vector>
  </TitlesOfParts>
  <Company>Department of Infrastructure and Planning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SDAP v2.0 Appendix 2.4</dc:title>
  <dc:subject>FastTrack5 trigger 7.2.15 qualifying criteria checklist - Tidal Works (Operational work)</dc:subject>
  <dc:creator>Queensland Government</dc:creator>
  <cp:keywords>FastTrack5 trigger 7.2.15 qualifying criteria checklist - Tidal Works (Operational work)</cp:keywords>
  <cp:lastModifiedBy>Anthony Sapuppo</cp:lastModifiedBy>
  <cp:revision>2</cp:revision>
  <cp:lastPrinted>2014-07-08T22:05:00Z</cp:lastPrinted>
  <dcterms:created xsi:type="dcterms:W3CDTF">2017-07-21T05:57:00Z</dcterms:created>
  <dcterms:modified xsi:type="dcterms:W3CDTF">2017-07-21T05:57:00Z</dcterms:modified>
</cp:coreProperties>
</file>