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34"/>
      </w:tblGrid>
      <w:tr w:rsidR="00E84174" w:rsidTr="007357B0">
        <w:tc>
          <w:tcPr>
            <w:tcW w:w="9034" w:type="dxa"/>
            <w:shd w:val="clear" w:color="auto" w:fill="F2F2F2" w:themeFill="background1" w:themeFillShade="F2"/>
          </w:tcPr>
          <w:p w:rsidR="00E84174" w:rsidRPr="00E84174" w:rsidRDefault="00E84174" w:rsidP="00E84174">
            <w:pPr>
              <w:keepNext/>
              <w:pageBreakBefore/>
              <w:spacing w:before="240" w:after="240"/>
              <w:outlineLvl w:val="1"/>
              <w:rPr>
                <w:rFonts w:ascii="Arial" w:eastAsia="Times New Roman" w:hAnsi="Arial" w:cs="Times New Roman"/>
                <w:color w:val="84C446"/>
                <w:sz w:val="28"/>
                <w:szCs w:val="28"/>
                <w:lang w:val="en-AU" w:eastAsia="en-AU"/>
              </w:rPr>
            </w:pPr>
            <w:bookmarkStart w:id="0" w:name="_Toc450307776"/>
            <w:r w:rsidRPr="00E84174">
              <w:rPr>
                <w:rFonts w:ascii="Arial" w:eastAsia="Times New Roman" w:hAnsi="Arial" w:cs="Times New Roman"/>
                <w:b/>
                <w:sz w:val="28"/>
                <w:szCs w:val="28"/>
                <w:lang w:val="en-AU" w:eastAsia="en-AU"/>
              </w:rPr>
              <w:t>Appointed reviewer statement template</w:t>
            </w:r>
            <w:r>
              <w:rPr>
                <w:rFonts w:ascii="Arial" w:eastAsia="Times New Roman" w:hAnsi="Arial" w:cs="Times New Roman"/>
                <w:sz w:val="28"/>
                <w:szCs w:val="28"/>
                <w:lang w:val="en-AU" w:eastAsia="en-AU"/>
              </w:rPr>
              <w:br/>
            </w:r>
            <w:r w:rsidRPr="00FC41C3">
              <w:rPr>
                <w:rFonts w:ascii="Arial" w:eastAsia="Times New Roman" w:hAnsi="Arial" w:cs="Times New Roman"/>
                <w:i/>
                <w:sz w:val="20"/>
                <w:szCs w:val="28"/>
                <w:lang w:val="en-AU" w:eastAsia="en-AU"/>
              </w:rPr>
              <w:t>Approved form MGR5.2 under the Planning Act 2016</w:t>
            </w:r>
          </w:p>
        </w:tc>
      </w:tr>
      <w:bookmarkEnd w:id="0"/>
    </w:tbl>
    <w:p w:rsidR="00EE4C88" w:rsidRPr="00EE4C88" w:rsidRDefault="00EE4C88" w:rsidP="00EE4C88">
      <w:pPr>
        <w:rPr>
          <w:rFonts w:ascii="Arial" w:eastAsia="Times New Roman" w:hAnsi="Arial" w:cs="Times New Roman"/>
          <w:b/>
          <w:szCs w:val="24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color w:val="000000"/>
          <w:szCs w:val="24"/>
          <w:lang w:val="en-AU" w:eastAsia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4"/>
      </w:tblGrid>
      <w:tr w:rsidR="00E84174" w:rsidRPr="00E84174" w:rsidTr="00E84174">
        <w:tc>
          <w:tcPr>
            <w:tcW w:w="9034" w:type="dxa"/>
          </w:tcPr>
          <w:p w:rsidR="00E84174" w:rsidRPr="00E84174" w:rsidRDefault="00E84174" w:rsidP="001833CF">
            <w:pPr>
              <w:keepNext/>
              <w:spacing w:before="400"/>
              <w:outlineLvl w:val="1"/>
              <w:rPr>
                <w:rFonts w:ascii="Arial" w:eastAsia="Times New Roman" w:hAnsi="Arial" w:cs="Times New Roman"/>
                <w:color w:val="78BA2E"/>
                <w:sz w:val="28"/>
                <w:szCs w:val="24"/>
                <w:lang w:val="en-AU" w:eastAsia="en-AU"/>
              </w:rPr>
            </w:pPr>
            <w:bookmarkStart w:id="1" w:name="_GoBack"/>
            <w:bookmarkEnd w:id="1"/>
            <w:r w:rsidRPr="00E84174">
              <w:rPr>
                <w:rFonts w:ascii="Arial" w:eastAsia="Times New Roman" w:hAnsi="Arial" w:cs="Times New Roman"/>
                <w:sz w:val="28"/>
                <w:szCs w:val="24"/>
                <w:highlight w:val="lightGray"/>
                <w:lang w:val="en-AU" w:eastAsia="en-AU"/>
              </w:rPr>
              <w:t>&lt;First / Second&gt;</w:t>
            </w:r>
            <w:r w:rsidRPr="00E84174">
              <w:rPr>
                <w:rFonts w:ascii="Arial" w:eastAsia="Times New Roman" w:hAnsi="Arial" w:cs="Times New Roman"/>
                <w:sz w:val="28"/>
                <w:szCs w:val="24"/>
                <w:lang w:val="en-AU" w:eastAsia="en-AU"/>
              </w:rPr>
              <w:t xml:space="preserve"> Compliance check of </w:t>
            </w:r>
            <w:r w:rsidRPr="00E84174">
              <w:rPr>
                <w:rFonts w:ascii="Arial" w:eastAsia="Times New Roman" w:hAnsi="Arial" w:cs="Times New Roman"/>
                <w:sz w:val="28"/>
                <w:szCs w:val="24"/>
                <w:highlight w:val="lightGray"/>
                <w:lang w:val="en-AU" w:eastAsia="en-AU"/>
              </w:rPr>
              <w:t>&lt;insert Local government’s name&gt;</w:t>
            </w:r>
            <w:r w:rsidRPr="00E84174">
              <w:rPr>
                <w:rFonts w:ascii="Arial" w:eastAsia="Times New Roman" w:hAnsi="Arial" w:cs="Times New Roman"/>
                <w:sz w:val="28"/>
                <w:szCs w:val="24"/>
                <w:lang w:val="en-AU" w:eastAsia="en-AU"/>
              </w:rPr>
              <w:t xml:space="preserve"> local government infrastructure plan</w:t>
            </w:r>
            <w:r>
              <w:rPr>
                <w:rFonts w:ascii="Arial" w:eastAsia="Times New Roman" w:hAnsi="Arial" w:cs="Times New Roman"/>
                <w:color w:val="78BA2E"/>
                <w:sz w:val="28"/>
                <w:szCs w:val="24"/>
                <w:lang w:val="en-AU" w:eastAsia="en-AU"/>
              </w:rPr>
              <w:br/>
            </w:r>
          </w:p>
        </w:tc>
      </w:tr>
    </w:tbl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84174" w:rsidRDefault="00EE4C88" w:rsidP="00E84174">
      <w:pPr>
        <w:rPr>
          <w:rFonts w:ascii="Arial" w:eastAsia="Times New Roman" w:hAnsi="Arial" w:cs="Times New Roman"/>
          <w:sz w:val="32"/>
          <w:szCs w:val="36"/>
          <w:lang w:val="en-AU" w:eastAsia="en-AU"/>
        </w:rPr>
      </w:pPr>
      <w:r w:rsidRPr="00E84174">
        <w:rPr>
          <w:rFonts w:ascii="Arial" w:eastAsia="Times New Roman" w:hAnsi="Arial" w:cs="Times New Roman"/>
          <w:sz w:val="32"/>
          <w:szCs w:val="36"/>
          <w:lang w:val="en-AU" w:eastAsia="en-AU"/>
        </w:rPr>
        <w:t xml:space="preserve">Prepared by: </w:t>
      </w:r>
      <w:r w:rsidRPr="00E84174">
        <w:rPr>
          <w:rFonts w:ascii="Arial" w:eastAsia="Times New Roman" w:hAnsi="Arial" w:cs="Times New Roman"/>
          <w:sz w:val="32"/>
          <w:szCs w:val="36"/>
          <w:highlight w:val="lightGray"/>
          <w:lang w:val="en-AU" w:eastAsia="en-AU"/>
        </w:rPr>
        <w:t>&lt;insert Appointed reviewer’s name&gt;</w:t>
      </w: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tbl>
      <w:tblPr>
        <w:tblW w:w="9039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ook w:val="04A0" w:firstRow="1" w:lastRow="0" w:firstColumn="1" w:lastColumn="0" w:noHBand="0" w:noVBand="1"/>
      </w:tblPr>
      <w:tblGrid>
        <w:gridCol w:w="1271"/>
        <w:gridCol w:w="2239"/>
        <w:gridCol w:w="5529"/>
      </w:tblGrid>
      <w:tr w:rsidR="00EE4C88" w:rsidRPr="00EE4C88" w:rsidTr="00FC41C3">
        <w:trPr>
          <w:cantSplit/>
          <w:trHeight w:val="397"/>
          <w:tblHeader/>
        </w:trPr>
        <w:tc>
          <w:tcPr>
            <w:tcW w:w="1271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:rsidR="00EE4C88" w:rsidRPr="00EE4C88" w:rsidRDefault="00EE4C88" w:rsidP="00EE4C88">
            <w:pPr>
              <w:ind w:right="-329"/>
              <w:rPr>
                <w:rFonts w:ascii="Arial" w:eastAsia="Times New Roman" w:hAnsi="Arial" w:cs="Times New Roman"/>
                <w:b/>
                <w:sz w:val="20"/>
                <w:szCs w:val="20"/>
                <w:lang w:val="en-AU" w:eastAsia="en-AU"/>
              </w:rPr>
            </w:pPr>
            <w:r w:rsidRPr="00EE4C88">
              <w:rPr>
                <w:rFonts w:ascii="Arial" w:eastAsia="Times New Roman" w:hAnsi="Arial" w:cs="Times New Roman"/>
                <w:b/>
                <w:sz w:val="20"/>
                <w:szCs w:val="20"/>
                <w:lang w:val="en-AU" w:eastAsia="en-AU"/>
              </w:rPr>
              <w:t>Version</w:t>
            </w:r>
          </w:p>
        </w:tc>
        <w:tc>
          <w:tcPr>
            <w:tcW w:w="223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:rsidR="00EE4C88" w:rsidRPr="00EE4C88" w:rsidRDefault="00EE4C88" w:rsidP="00EE4C88">
            <w:pPr>
              <w:ind w:right="-329"/>
              <w:rPr>
                <w:rFonts w:ascii="Arial" w:eastAsia="Times New Roman" w:hAnsi="Arial" w:cs="Times New Roman"/>
                <w:b/>
                <w:sz w:val="20"/>
                <w:szCs w:val="20"/>
                <w:lang w:val="en-AU" w:eastAsia="en-AU"/>
              </w:rPr>
            </w:pPr>
            <w:r w:rsidRPr="00EE4C88">
              <w:rPr>
                <w:rFonts w:ascii="Arial" w:eastAsia="Times New Roman" w:hAnsi="Arial" w:cs="Times New Roman"/>
                <w:b/>
                <w:sz w:val="20"/>
                <w:szCs w:val="20"/>
                <w:lang w:val="en-AU" w:eastAsia="en-AU"/>
              </w:rPr>
              <w:t>Date</w:t>
            </w:r>
          </w:p>
        </w:tc>
        <w:tc>
          <w:tcPr>
            <w:tcW w:w="552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  <w:hideMark/>
          </w:tcPr>
          <w:p w:rsidR="00EE4C88" w:rsidRPr="00EE4C88" w:rsidRDefault="00EE4C88" w:rsidP="00FC41C3">
            <w:pPr>
              <w:ind w:right="-329"/>
              <w:rPr>
                <w:rFonts w:ascii="Arial" w:eastAsia="Times New Roman" w:hAnsi="Arial" w:cs="Times New Roman"/>
                <w:b/>
                <w:sz w:val="20"/>
                <w:szCs w:val="20"/>
                <w:lang w:val="en-AU" w:eastAsia="en-AU"/>
              </w:rPr>
            </w:pPr>
            <w:r w:rsidRPr="00EE4C88">
              <w:rPr>
                <w:rFonts w:ascii="Arial" w:eastAsia="Times New Roman" w:hAnsi="Arial" w:cs="Times New Roman"/>
                <w:b/>
                <w:sz w:val="20"/>
                <w:szCs w:val="20"/>
                <w:lang w:val="en-AU" w:eastAsia="en-AU"/>
              </w:rPr>
              <w:t>Reviewer name and signature</w:t>
            </w:r>
          </w:p>
        </w:tc>
      </w:tr>
      <w:tr w:rsidR="00FC41C3" w:rsidRPr="00EE4C88" w:rsidTr="00FC41C3">
        <w:trPr>
          <w:cantSplit/>
          <w:trHeight w:val="426"/>
          <w:tblHeader/>
        </w:trPr>
        <w:tc>
          <w:tcPr>
            <w:tcW w:w="1271" w:type="dxa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vAlign w:val="center"/>
            <w:hideMark/>
          </w:tcPr>
          <w:p w:rsidR="00FC41C3" w:rsidRPr="00EE4C88" w:rsidRDefault="00FC41C3" w:rsidP="00EE4C88">
            <w:pPr>
              <w:ind w:right="-329"/>
              <w:rPr>
                <w:rFonts w:ascii="Arial" w:eastAsia="Times New Roman" w:hAnsi="Arial" w:cs="Times New Roman"/>
                <w:sz w:val="20"/>
                <w:szCs w:val="20"/>
                <w:lang w:val="en-AU" w:eastAsia="en-AU"/>
              </w:rPr>
            </w:pPr>
            <w:r w:rsidRPr="00EE4C88">
              <w:rPr>
                <w:rFonts w:ascii="Arial" w:eastAsia="Times New Roman" w:hAnsi="Arial" w:cs="Times New Roman"/>
                <w:sz w:val="20"/>
                <w:szCs w:val="20"/>
                <w:lang w:val="en-AU" w:eastAsia="en-AU"/>
              </w:rPr>
              <w:t>Final</w:t>
            </w:r>
          </w:p>
        </w:tc>
        <w:tc>
          <w:tcPr>
            <w:tcW w:w="2239" w:type="dxa"/>
            <w:vMerge w:val="restart"/>
            <w:tcBorders>
              <w:top w:val="single" w:sz="2" w:space="0" w:color="D9D9D9"/>
              <w:left w:val="single" w:sz="2" w:space="0" w:color="D9D9D9"/>
              <w:right w:val="single" w:sz="2" w:space="0" w:color="D9D9D9"/>
            </w:tcBorders>
            <w:vAlign w:val="center"/>
          </w:tcPr>
          <w:p w:rsidR="00FC41C3" w:rsidRPr="00EE4C88" w:rsidRDefault="00FC41C3" w:rsidP="00EE4C88">
            <w:pPr>
              <w:ind w:right="-329"/>
              <w:rPr>
                <w:rFonts w:ascii="Arial" w:eastAsia="Times New Roman" w:hAnsi="Arial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552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FC41C3" w:rsidRPr="00EE4C88" w:rsidRDefault="00FC41C3" w:rsidP="00EE4C88">
            <w:pPr>
              <w:ind w:right="-329"/>
              <w:rPr>
                <w:rFonts w:ascii="Arial" w:eastAsia="Times New Roman" w:hAnsi="Arial" w:cs="Times New Roman"/>
                <w:sz w:val="20"/>
                <w:szCs w:val="20"/>
                <w:lang w:val="en-AU" w:eastAsia="en-AU"/>
              </w:rPr>
            </w:pPr>
          </w:p>
        </w:tc>
      </w:tr>
      <w:tr w:rsidR="00FC41C3" w:rsidRPr="00EE4C88" w:rsidTr="00FC41C3">
        <w:trPr>
          <w:cantSplit/>
          <w:trHeight w:val="985"/>
          <w:tblHeader/>
        </w:trPr>
        <w:tc>
          <w:tcPr>
            <w:tcW w:w="1271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FC41C3" w:rsidRPr="00EE4C88" w:rsidRDefault="00FC41C3" w:rsidP="00EE4C88">
            <w:pPr>
              <w:ind w:right="-329"/>
              <w:rPr>
                <w:rFonts w:ascii="Arial" w:eastAsia="Times New Roman" w:hAnsi="Arial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2239" w:type="dxa"/>
            <w:vMerge/>
            <w:tcBorders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FC41C3" w:rsidRPr="00EE4C88" w:rsidRDefault="00FC41C3" w:rsidP="00EE4C88">
            <w:pPr>
              <w:ind w:right="-329"/>
              <w:rPr>
                <w:rFonts w:ascii="Arial" w:eastAsia="Times New Roman" w:hAnsi="Arial" w:cs="Times New Roman"/>
                <w:sz w:val="20"/>
                <w:szCs w:val="20"/>
                <w:lang w:val="en-AU" w:eastAsia="en-AU"/>
              </w:rPr>
            </w:pPr>
          </w:p>
        </w:tc>
        <w:tc>
          <w:tcPr>
            <w:tcW w:w="552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vAlign w:val="center"/>
          </w:tcPr>
          <w:p w:rsidR="00FC41C3" w:rsidRPr="00EE4C88" w:rsidRDefault="00FC41C3" w:rsidP="00EE4C88">
            <w:pPr>
              <w:ind w:right="-329"/>
              <w:rPr>
                <w:rFonts w:ascii="Arial" w:eastAsia="Times New Roman" w:hAnsi="Arial" w:cs="Times New Roman"/>
                <w:sz w:val="20"/>
                <w:szCs w:val="20"/>
                <w:lang w:val="en-AU" w:eastAsia="en-AU"/>
              </w:rPr>
            </w:pPr>
          </w:p>
        </w:tc>
      </w:tr>
    </w:tbl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 w:val="36"/>
          <w:szCs w:val="36"/>
          <w:highlight w:val="lightGray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bCs/>
          <w:sz w:val="36"/>
          <w:szCs w:val="36"/>
          <w:highlight w:val="lightGray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szCs w:val="24"/>
          <w:highlight w:val="lightGray"/>
          <w:lang w:val="en-AU" w:eastAsia="en-AU"/>
        </w:rPr>
      </w:pPr>
      <w:r w:rsidRPr="00EE4C88">
        <w:rPr>
          <w:rFonts w:ascii="Arial" w:eastAsia="Times New Roman" w:hAnsi="Arial" w:cs="Times New Roman"/>
          <w:bCs/>
          <w:szCs w:val="24"/>
          <w:highlight w:val="lightGray"/>
          <w:lang w:val="en-AU" w:eastAsia="en-AU"/>
        </w:rPr>
        <w:br w:type="page"/>
      </w:r>
    </w:p>
    <w:p w:rsidR="00EE4C88" w:rsidRPr="00FC41C3" w:rsidRDefault="00EE4C88" w:rsidP="00FC41C3">
      <w:pPr>
        <w:keepNext/>
        <w:spacing w:before="120" w:after="120"/>
        <w:outlineLvl w:val="1"/>
        <w:rPr>
          <w:rFonts w:ascii="Arial" w:eastAsia="Times New Roman" w:hAnsi="Arial" w:cs="Times New Roman"/>
          <w:b/>
          <w:sz w:val="28"/>
          <w:szCs w:val="28"/>
          <w:lang w:val="en-AU" w:eastAsia="en-AU"/>
        </w:rPr>
      </w:pPr>
      <w:bookmarkStart w:id="2" w:name="_Toc387680623"/>
      <w:r w:rsidRPr="00E84174">
        <w:rPr>
          <w:rFonts w:ascii="Arial" w:eastAsia="Times New Roman" w:hAnsi="Arial" w:cs="Times New Roman"/>
          <w:b/>
          <w:sz w:val="28"/>
          <w:szCs w:val="28"/>
          <w:lang w:val="en-AU" w:eastAsia="en-AU"/>
        </w:rPr>
        <w:lastRenderedPageBreak/>
        <w:t>Introduction</w:t>
      </w:r>
      <w:bookmarkEnd w:id="2"/>
    </w:p>
    <w:p w:rsidR="00EE4C88" w:rsidRPr="00E84174" w:rsidRDefault="00EE4C88" w:rsidP="00EE4C88">
      <w:pPr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color w:val="000000"/>
          <w:sz w:val="20"/>
          <w:szCs w:val="24"/>
          <w:highlight w:val="lightGray"/>
          <w:lang w:val="en-AU" w:eastAsia="en-AU"/>
        </w:rPr>
        <w:t>&lt;Insert Reviewer’s name&gt;</w:t>
      </w:r>
      <w:r w:rsidRPr="00E84174">
        <w:rPr>
          <w:rFonts w:ascii="Arial" w:eastAsia="Times New Roman" w:hAnsi="Arial" w:cs="Times New Roman"/>
          <w:color w:val="FF0000"/>
          <w:sz w:val="20"/>
          <w:szCs w:val="24"/>
          <w:lang w:val="en-AU" w:eastAsia="en-AU"/>
        </w:rPr>
        <w:t xml:space="preserve"> 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has been engaged </w:t>
      </w:r>
      <w:r w:rsidRPr="00E84174">
        <w:rPr>
          <w:rFonts w:ascii="Arial" w:eastAsia="Times New Roman" w:hAnsi="Arial" w:cs="Times New Roman"/>
          <w:color w:val="000000"/>
          <w:sz w:val="20"/>
          <w:szCs w:val="24"/>
          <w:lang w:val="en-AU" w:eastAsia="en-AU"/>
        </w:rPr>
        <w:t xml:space="preserve">by </w:t>
      </w:r>
      <w:r w:rsidRPr="00E84174">
        <w:rPr>
          <w:rFonts w:ascii="Arial" w:eastAsia="Times New Roman" w:hAnsi="Arial" w:cs="Times New Roman"/>
          <w:color w:val="000000"/>
          <w:sz w:val="20"/>
          <w:szCs w:val="24"/>
          <w:highlight w:val="lightGray"/>
          <w:lang w:val="en-AU" w:eastAsia="en-AU"/>
        </w:rPr>
        <w:t>&lt;insert Local government’s name&gt;</w:t>
      </w:r>
      <w:r w:rsidRPr="00E84174">
        <w:rPr>
          <w:rFonts w:ascii="Arial" w:eastAsia="Times New Roman" w:hAnsi="Arial" w:cs="Times New Roman"/>
          <w:color w:val="000000"/>
          <w:sz w:val="20"/>
          <w:szCs w:val="24"/>
          <w:lang w:val="en-AU" w:eastAsia="en-AU"/>
        </w:rPr>
        <w:t xml:space="preserve"> to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undertake a </w:t>
      </w: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&lt;first / second&gt;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compliance check of its proposed Local Government Infrastructure Plan (LGIP)</w:t>
      </w:r>
      <w:r w:rsidR="008F669A"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or amendment to a current LGIP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.</w:t>
      </w:r>
    </w:p>
    <w:p w:rsidR="00EE4C88" w:rsidRPr="00E84174" w:rsidRDefault="00EE4C88" w:rsidP="00EE4C88">
      <w:pPr>
        <w:rPr>
          <w:rFonts w:ascii="Arial" w:eastAsia="Times New Roman" w:hAnsi="Arial" w:cs="Times New Roman"/>
          <w:sz w:val="20"/>
          <w:szCs w:val="24"/>
          <w:lang w:val="en-AU" w:eastAsia="en-AU"/>
        </w:rPr>
      </w:pPr>
    </w:p>
    <w:p w:rsidR="00EE4C88" w:rsidRPr="00E84174" w:rsidRDefault="00EE4C88" w:rsidP="00EE4C88">
      <w:pPr>
        <w:rPr>
          <w:rFonts w:ascii="Arial" w:eastAsia="Times New Roman" w:hAnsi="Arial" w:cs="Times New Roman"/>
          <w:color w:val="000000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color w:val="000000"/>
          <w:sz w:val="20"/>
          <w:szCs w:val="24"/>
          <w:highlight w:val="lightGray"/>
          <w:lang w:val="en-AU" w:eastAsia="en-AU"/>
        </w:rPr>
        <w:t>&lt; Insert Reviewers name&gt;</w:t>
      </w:r>
      <w:r w:rsidRPr="00E84174">
        <w:rPr>
          <w:rFonts w:ascii="Arial" w:eastAsia="Times New Roman" w:hAnsi="Arial" w:cs="Times New Roman"/>
          <w:color w:val="000000"/>
          <w:sz w:val="20"/>
          <w:szCs w:val="24"/>
          <w:lang w:val="en-AU" w:eastAsia="en-AU"/>
        </w:rPr>
        <w:t xml:space="preserve"> is required to:</w:t>
      </w:r>
    </w:p>
    <w:p w:rsidR="00EE4C88" w:rsidRPr="00E84174" w:rsidRDefault="00EE4C88" w:rsidP="00EE4C88">
      <w:pPr>
        <w:rPr>
          <w:rFonts w:ascii="Arial" w:eastAsia="Times New Roman" w:hAnsi="Arial" w:cs="Times New Roman"/>
          <w:color w:val="000000"/>
          <w:sz w:val="20"/>
          <w:szCs w:val="24"/>
          <w:lang w:val="en-AU" w:eastAsia="en-AU"/>
        </w:rPr>
      </w:pPr>
    </w:p>
    <w:p w:rsidR="00EE4C88" w:rsidRPr="00E84174" w:rsidRDefault="00EE4C88" w:rsidP="00E84174">
      <w:pPr>
        <w:numPr>
          <w:ilvl w:val="0"/>
          <w:numId w:val="2"/>
        </w:numPr>
        <w:spacing w:after="20"/>
        <w:ind w:left="567" w:hanging="567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color w:val="000000"/>
          <w:sz w:val="20"/>
          <w:szCs w:val="24"/>
          <w:lang w:val="en-AU" w:eastAsia="en-AU"/>
        </w:rPr>
        <w:t>e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valuate whether a proposed LGIP </w:t>
      </w:r>
      <w:r w:rsidR="008F669A"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or amendment 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complies with the requirements outlined under the </w:t>
      </w:r>
      <w:r w:rsidRPr="00E84174">
        <w:rPr>
          <w:rFonts w:ascii="Arial" w:eastAsia="Times New Roman" w:hAnsi="Arial" w:cs="Times New Roman"/>
          <w:i/>
          <w:sz w:val="20"/>
          <w:szCs w:val="24"/>
          <w:lang w:val="en-AU" w:eastAsia="en-AU"/>
        </w:rPr>
        <w:t>Planning Act 2016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and the Minister’s Guidelines and Rules, including:</w:t>
      </w:r>
    </w:p>
    <w:p w:rsidR="00EE4C88" w:rsidRPr="00E84174" w:rsidRDefault="00EE4C88" w:rsidP="00E84174">
      <w:pPr>
        <w:numPr>
          <w:ilvl w:val="1"/>
          <w:numId w:val="2"/>
        </w:numPr>
        <w:spacing w:after="20"/>
        <w:ind w:left="993" w:hanging="426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the SOW model </w:t>
      </w:r>
      <w:r w:rsidR="006E6418"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requirements in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Schedule </w:t>
      </w:r>
      <w:r w:rsidR="00D916D5"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7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of the Guideline and Rules;</w:t>
      </w:r>
    </w:p>
    <w:p w:rsidR="00EE4C88" w:rsidRPr="00E84174" w:rsidRDefault="00EE4C88" w:rsidP="00E84174">
      <w:pPr>
        <w:numPr>
          <w:ilvl w:val="1"/>
          <w:numId w:val="2"/>
        </w:numPr>
        <w:spacing w:after="20"/>
        <w:ind w:left="993" w:hanging="426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the LGIP template; </w:t>
      </w:r>
    </w:p>
    <w:p w:rsidR="00EE4C88" w:rsidRPr="00E84174" w:rsidRDefault="00EE4C88" w:rsidP="00E84174">
      <w:pPr>
        <w:numPr>
          <w:ilvl w:val="1"/>
          <w:numId w:val="2"/>
        </w:numPr>
        <w:spacing w:after="20"/>
        <w:ind w:left="993" w:hanging="426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the approved form </w:t>
      </w:r>
      <w:r w:rsidR="006E6418"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MGR5.1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</w:t>
      </w:r>
      <w:r w:rsidR="00813ABE" w:rsidRPr="00813ABE">
        <w:rPr>
          <w:rFonts w:ascii="Arial" w:eastAsia="Times New Roman" w:hAnsi="Arial" w:cs="Times New Roman"/>
          <w:sz w:val="20"/>
          <w:szCs w:val="24"/>
          <w:lang w:val="en-AU" w:eastAsia="en-AU"/>
        </w:rPr>
        <w:t>–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LGIP </w:t>
      </w:r>
      <w:r w:rsidR="00D916D5"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Review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</w:t>
      </w:r>
      <w:r w:rsidR="006E6418"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C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hecklist; and </w:t>
      </w:r>
    </w:p>
    <w:p w:rsidR="00EE4C88" w:rsidRPr="00E84174" w:rsidRDefault="00EE4C88" w:rsidP="00E84174">
      <w:pPr>
        <w:numPr>
          <w:ilvl w:val="0"/>
          <w:numId w:val="2"/>
        </w:numPr>
        <w:spacing w:after="20"/>
        <w:ind w:left="567" w:hanging="567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comply with the fundamental ethical principles of integrity, objectivity, professional competence, due care and professional behaviour when reviewing the LGIP; and</w:t>
      </w:r>
    </w:p>
    <w:p w:rsidR="00EE4C88" w:rsidRPr="00E84174" w:rsidRDefault="00EE4C88" w:rsidP="00E84174">
      <w:pPr>
        <w:numPr>
          <w:ilvl w:val="0"/>
          <w:numId w:val="2"/>
        </w:numPr>
        <w:spacing w:after="20"/>
        <w:ind w:left="567" w:hanging="567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provide a written statement and the completed checklist to the local government detailing the findings of the compliance check.  </w:t>
      </w:r>
    </w:p>
    <w:p w:rsidR="00EE4C88" w:rsidRPr="00E84174" w:rsidRDefault="00EE4C88" w:rsidP="00FC41C3">
      <w:pPr>
        <w:keepNext/>
        <w:spacing w:before="120" w:after="120"/>
        <w:outlineLvl w:val="1"/>
        <w:rPr>
          <w:rFonts w:ascii="Arial" w:eastAsia="Times New Roman" w:hAnsi="Arial" w:cs="Times New Roman"/>
          <w:b/>
          <w:sz w:val="28"/>
          <w:szCs w:val="28"/>
          <w:lang w:val="en-AU" w:eastAsia="en-AU"/>
        </w:rPr>
      </w:pPr>
      <w:bookmarkStart w:id="3" w:name="_Toc387680624"/>
      <w:r w:rsidRPr="00E84174">
        <w:rPr>
          <w:rFonts w:ascii="Arial" w:eastAsia="Times New Roman" w:hAnsi="Arial" w:cs="Times New Roman"/>
          <w:b/>
          <w:sz w:val="28"/>
          <w:szCs w:val="28"/>
          <w:lang w:val="en-AU" w:eastAsia="en-AU"/>
        </w:rPr>
        <w:t>Scope exclusions</w:t>
      </w:r>
      <w:bookmarkEnd w:id="3"/>
    </w:p>
    <w:p w:rsidR="00EE4C88" w:rsidRPr="00E84174" w:rsidRDefault="00EE4C88" w:rsidP="00EE4C88">
      <w:pPr>
        <w:spacing w:after="220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The following items are outside the scope of this review:</w:t>
      </w:r>
    </w:p>
    <w:p w:rsidR="00EE4C88" w:rsidRPr="00E84174" w:rsidRDefault="00EE4C88" w:rsidP="00E84174">
      <w:pPr>
        <w:numPr>
          <w:ilvl w:val="0"/>
          <w:numId w:val="3"/>
        </w:numPr>
        <w:spacing w:afterLines="20" w:after="48"/>
        <w:ind w:left="567" w:hanging="567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A verification of the accuracy of individual inputs used in the preparation of an LGIP.</w:t>
      </w:r>
    </w:p>
    <w:p w:rsidR="00EE4C88" w:rsidRPr="00E84174" w:rsidRDefault="00EE4C88" w:rsidP="00E84174">
      <w:pPr>
        <w:numPr>
          <w:ilvl w:val="0"/>
          <w:numId w:val="3"/>
        </w:numPr>
        <w:spacing w:afterLines="20" w:after="48"/>
        <w:ind w:left="567" w:hanging="567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A review of the local government’s Long</w:t>
      </w:r>
      <w:r w:rsidR="00813ABE"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Term Financial Forecast (LTFF) or asset management plan (AMP) other than to determine the extent of their alignment with the LGIP.</w:t>
      </w:r>
    </w:p>
    <w:p w:rsidR="00EE4C88" w:rsidRPr="00EE4C88" w:rsidRDefault="00EE4C88" w:rsidP="00EE4C88">
      <w:pPr>
        <w:rPr>
          <w:rFonts w:ascii="Arial" w:eastAsia="Times New Roman" w:hAnsi="Arial" w:cs="Times New Roman"/>
          <w:szCs w:val="24"/>
          <w:lang w:val="en-AU" w:eastAsia="en-AU"/>
        </w:rPr>
      </w:pPr>
      <w:r w:rsidRPr="00EE4C88">
        <w:rPr>
          <w:rFonts w:ascii="Arial" w:eastAsia="Times New Roman" w:hAnsi="Arial" w:cs="Times New Roman"/>
          <w:szCs w:val="24"/>
          <w:lang w:val="en-AU" w:eastAsia="en-AU"/>
        </w:rPr>
        <w:br w:type="page"/>
      </w:r>
    </w:p>
    <w:p w:rsidR="00EE4C88" w:rsidRPr="00E84174" w:rsidRDefault="00EE4C88" w:rsidP="00FC41C3">
      <w:pPr>
        <w:keepNext/>
        <w:spacing w:before="120" w:after="120"/>
        <w:outlineLvl w:val="1"/>
        <w:rPr>
          <w:rFonts w:ascii="Arial" w:eastAsia="Times New Roman" w:hAnsi="Arial" w:cs="Times New Roman"/>
          <w:b/>
          <w:sz w:val="28"/>
          <w:szCs w:val="28"/>
          <w:lang w:val="en-AU" w:eastAsia="en-AU"/>
        </w:rPr>
      </w:pPr>
      <w:bookmarkStart w:id="4" w:name="_Toc387680625"/>
      <w:r w:rsidRPr="00E84174">
        <w:rPr>
          <w:rFonts w:ascii="Arial" w:eastAsia="Times New Roman" w:hAnsi="Arial" w:cs="Times New Roman"/>
          <w:b/>
          <w:sz w:val="28"/>
          <w:szCs w:val="28"/>
          <w:lang w:val="en-AU" w:eastAsia="en-AU"/>
        </w:rPr>
        <w:lastRenderedPageBreak/>
        <w:t>Compliance check process</w:t>
      </w:r>
      <w:bookmarkEnd w:id="4"/>
    </w:p>
    <w:p w:rsidR="00EE4C88" w:rsidRPr="00E84174" w:rsidRDefault="00EE4C88" w:rsidP="00EE4C88">
      <w:pPr>
        <w:spacing w:after="220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The process used </w:t>
      </w:r>
      <w:r w:rsidR="00813ABE">
        <w:rPr>
          <w:rFonts w:ascii="Arial" w:eastAsia="Times New Roman" w:hAnsi="Arial" w:cs="Times New Roman"/>
          <w:sz w:val="20"/>
          <w:szCs w:val="24"/>
          <w:lang w:val="en-AU" w:eastAsia="en-AU"/>
        </w:rPr>
        <w:t>for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the compliance check </w:t>
      </w:r>
      <w:r w:rsidR="00813ABE">
        <w:rPr>
          <w:rFonts w:ascii="Arial" w:eastAsia="Times New Roman" w:hAnsi="Arial" w:cs="Times New Roman"/>
          <w:sz w:val="20"/>
          <w:szCs w:val="24"/>
          <w:lang w:val="en-AU" w:eastAsia="en-AU"/>
        </w:rPr>
        <w:t>is as follows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:</w:t>
      </w: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7087"/>
      </w:tblGrid>
      <w:tr w:rsidR="00EE4C88" w:rsidRPr="00E84174" w:rsidTr="00FC41C3">
        <w:trPr>
          <w:trHeight w:val="372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b/>
                <w:sz w:val="20"/>
                <w:szCs w:val="24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sz w:val="20"/>
                <w:szCs w:val="24"/>
                <w:lang w:val="en-AU" w:eastAsia="en-AU"/>
              </w:rPr>
              <w:t>Stage</w:t>
            </w:r>
          </w:p>
        </w:tc>
        <w:tc>
          <w:tcPr>
            <w:tcW w:w="7087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b/>
                <w:sz w:val="20"/>
                <w:szCs w:val="24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sz w:val="20"/>
                <w:szCs w:val="24"/>
                <w:lang w:val="en-AU" w:eastAsia="en-AU"/>
              </w:rPr>
              <w:t>Description</w:t>
            </w:r>
          </w:p>
        </w:tc>
      </w:tr>
      <w:tr w:rsidR="00EE4C88" w:rsidRPr="00E84174" w:rsidTr="00936407"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b/>
                <w:color w:val="000000"/>
                <w:sz w:val="20"/>
                <w:u w:val="single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u w:val="single"/>
                <w:lang w:val="en-AU" w:eastAsia="en-AU"/>
              </w:rPr>
              <w:t>Engaged</w:t>
            </w:r>
          </w:p>
          <w:p w:rsidR="00EE4C88" w:rsidRPr="00E84174" w:rsidRDefault="00EE4C88" w:rsidP="00EE4C88">
            <w:pPr>
              <w:ind w:left="567"/>
              <w:jc w:val="both"/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E4C88" w:rsidRPr="00E84174" w:rsidRDefault="00EE4C88" w:rsidP="00E84174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Documents and other information requested from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 name of local government&gt;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 on 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&lt;date&gt;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 ,</w:t>
            </w:r>
          </w:p>
          <w:p w:rsidR="00EE4C88" w:rsidRPr="00E84174" w:rsidRDefault="00EE4C88" w:rsidP="00E84174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Documents and other information provided by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&lt;name of local government&gt;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  on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&lt;date&gt;</w:t>
            </w:r>
          </w:p>
        </w:tc>
      </w:tr>
      <w:tr w:rsidR="00EE4C88" w:rsidRPr="00E84174" w:rsidTr="00E84174">
        <w:trPr>
          <w:trHeight w:val="678"/>
        </w:trPr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b/>
                <w:color w:val="000000"/>
                <w:sz w:val="20"/>
                <w:u w:val="single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u w:val="single"/>
                <w:lang w:val="en-AU" w:eastAsia="en-AU"/>
              </w:rPr>
              <w:t>Review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:rsidR="00EE4C88" w:rsidRPr="00E84174" w:rsidRDefault="00EE4C88" w:rsidP="00E84174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Review commenced on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&lt;date&gt;</w:t>
            </w:r>
          </w:p>
          <w:p w:rsidR="00EE4C88" w:rsidRPr="00E84174" w:rsidRDefault="00EE4C88" w:rsidP="00E84174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Additional information requested on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&lt;date&gt;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 and received on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&lt;date&gt;</w:t>
            </w:r>
          </w:p>
          <w:p w:rsidR="00EE4C88" w:rsidRPr="00E84174" w:rsidRDefault="00EE4C88" w:rsidP="00E84174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Meeting held with local government on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&lt;date&gt;</w:t>
            </w:r>
          </w:p>
        </w:tc>
      </w:tr>
      <w:tr w:rsidR="00EE4C88" w:rsidRPr="00E84174" w:rsidTr="00936407">
        <w:tc>
          <w:tcPr>
            <w:tcW w:w="22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color w:val="000000"/>
                <w:sz w:val="20"/>
                <w:szCs w:val="24"/>
                <w:u w:val="single"/>
                <w:lang w:val="en-AU" w:eastAsia="en-AU"/>
              </w:rPr>
              <w:t>Final report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4C88" w:rsidRPr="00E84174" w:rsidRDefault="00EE4C88" w:rsidP="00E84174">
            <w:pPr>
              <w:numPr>
                <w:ilvl w:val="0"/>
                <w:numId w:val="4"/>
              </w:numPr>
              <w:ind w:left="317" w:hanging="317"/>
              <w:jc w:val="both"/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 xml:space="preserve">Final report issued on </w:t>
            </w: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&lt;date&gt;</w:t>
            </w:r>
          </w:p>
        </w:tc>
      </w:tr>
    </w:tbl>
    <w:p w:rsidR="00EE4C88" w:rsidRPr="00E84174" w:rsidRDefault="00EE4C88" w:rsidP="00EE4C88">
      <w:pPr>
        <w:spacing w:after="220"/>
        <w:rPr>
          <w:rFonts w:ascii="Arial" w:eastAsia="Times New Roman" w:hAnsi="Arial" w:cs="Times New Roman"/>
          <w:sz w:val="20"/>
          <w:szCs w:val="24"/>
          <w:lang w:val="en-AU" w:eastAsia="en-AU"/>
        </w:rPr>
      </w:pPr>
    </w:p>
    <w:p w:rsidR="00EE4C88" w:rsidRPr="00E84174" w:rsidRDefault="00EE4C88" w:rsidP="00EE4C88">
      <w:pPr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>The following local government personnel were involved in the compliance check:</w:t>
      </w:r>
    </w:p>
    <w:p w:rsidR="00EE4C88" w:rsidRPr="00E84174" w:rsidRDefault="00EE4C88" w:rsidP="00EE4C88">
      <w:pPr>
        <w:rPr>
          <w:rFonts w:ascii="Arial" w:eastAsia="Times New Roman" w:hAnsi="Arial" w:cs="Times New Roman"/>
          <w:sz w:val="20"/>
          <w:szCs w:val="24"/>
          <w:lang w:val="en-AU" w:eastAsia="en-AU"/>
        </w:rPr>
      </w:pPr>
    </w:p>
    <w:tbl>
      <w:tblPr>
        <w:tblW w:w="92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127"/>
        <w:gridCol w:w="1701"/>
        <w:gridCol w:w="3629"/>
      </w:tblGrid>
      <w:tr w:rsidR="00EE4C88" w:rsidRPr="00E84174" w:rsidTr="00FC41C3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b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sz w:val="20"/>
                <w:szCs w:val="24"/>
                <w:lang w:val="en-AU" w:eastAsia="en-AU"/>
              </w:rPr>
              <w:t>Name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b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sz w:val="20"/>
                <w:szCs w:val="24"/>
                <w:lang w:val="en-AU" w:eastAsia="en-AU"/>
              </w:rPr>
              <w:t>Title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 w:themeFill="text1"/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b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sz w:val="20"/>
                <w:szCs w:val="24"/>
                <w:lang w:val="en-AU" w:eastAsia="en-AU"/>
              </w:rPr>
              <w:t>Date of discussion (s)</w:t>
            </w:r>
          </w:p>
        </w:tc>
        <w:tc>
          <w:tcPr>
            <w:tcW w:w="3629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12" w:space="0" w:color="000000"/>
            </w:tcBorders>
            <w:shd w:val="clear" w:color="auto" w:fill="000000" w:themeFill="text1"/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b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b/>
                <w:sz w:val="20"/>
                <w:szCs w:val="24"/>
                <w:lang w:val="en-AU" w:eastAsia="en-AU"/>
              </w:rPr>
              <w:t>Scope of discussion</w:t>
            </w:r>
          </w:p>
        </w:tc>
      </w:tr>
      <w:tr w:rsidR="00EE4C88" w:rsidRPr="00E84174" w:rsidTr="00936407"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E4C88" w:rsidRPr="00E84174" w:rsidRDefault="00813ABE" w:rsidP="00EE4C88">
            <w:pPr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>e</w:t>
            </w:r>
            <w:r w:rsidR="00EE4C88"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>.g. Director, Strategic Planning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highlight w:val="lightGray"/>
                <w:lang w:val="en-AU" w:eastAsia="en-AU"/>
              </w:rPr>
              <w:t>&lt;date(s)&gt;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E4C88" w:rsidRPr="00E84174" w:rsidRDefault="00EE4C88" w:rsidP="00EE4C88">
            <w:pPr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>Insert a dot point list of issues discussed; e.g.</w:t>
            </w:r>
          </w:p>
          <w:p w:rsidR="00EE4C88" w:rsidRPr="00E84174" w:rsidRDefault="00EE4C88" w:rsidP="00E84174">
            <w:pPr>
              <w:numPr>
                <w:ilvl w:val="0"/>
                <w:numId w:val="5"/>
              </w:numPr>
              <w:ind w:left="317" w:hanging="284"/>
              <w:jc w:val="both"/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>LGIP growth projection</w:t>
            </w:r>
          </w:p>
          <w:p w:rsidR="00EE4C88" w:rsidRPr="00E84174" w:rsidRDefault="00EE4C88" w:rsidP="00E84174">
            <w:pPr>
              <w:numPr>
                <w:ilvl w:val="0"/>
                <w:numId w:val="5"/>
              </w:numPr>
              <w:ind w:left="317" w:hanging="284"/>
              <w:jc w:val="both"/>
              <w:rPr>
                <w:rFonts w:ascii="Arial" w:eastAsia="Times New Roman" w:hAnsi="Arial" w:cs="Times New Roman"/>
                <w:color w:val="000000"/>
                <w:sz w:val="20"/>
                <w:lang w:val="en-AU" w:eastAsia="en-AU"/>
              </w:rPr>
            </w:pPr>
            <w:r w:rsidRPr="00E84174">
              <w:rPr>
                <w:rFonts w:ascii="Arial" w:eastAsia="Times New Roman" w:hAnsi="Arial" w:cs="Times New Roman"/>
                <w:color w:val="000000"/>
                <w:sz w:val="20"/>
                <w:szCs w:val="24"/>
                <w:lang w:val="en-AU" w:eastAsia="en-AU"/>
              </w:rPr>
              <w:t>Financial inputs</w:t>
            </w:r>
          </w:p>
        </w:tc>
      </w:tr>
    </w:tbl>
    <w:p w:rsidR="00EE4C88" w:rsidRPr="00E84174" w:rsidRDefault="00EE4C88" w:rsidP="00EE4C88">
      <w:pPr>
        <w:spacing w:after="220"/>
        <w:rPr>
          <w:rFonts w:ascii="Arial" w:eastAsia="Times New Roman" w:hAnsi="Arial" w:cs="Times New Roman"/>
          <w:sz w:val="20"/>
          <w:szCs w:val="24"/>
          <w:lang w:val="en-AU" w:eastAsia="en-AU"/>
        </w:rPr>
      </w:pPr>
    </w:p>
    <w:p w:rsidR="00EE4C88" w:rsidRPr="00E84174" w:rsidRDefault="00EE4C88" w:rsidP="00EE4C88">
      <w:pPr>
        <w:rPr>
          <w:rFonts w:ascii="Arial" w:eastAsia="Times New Roman" w:hAnsi="Arial" w:cs="Times New Roman"/>
          <w:b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b/>
          <w:sz w:val="20"/>
          <w:szCs w:val="24"/>
          <w:lang w:val="en-AU" w:eastAsia="en-AU"/>
        </w:rPr>
        <w:br w:type="page"/>
      </w:r>
    </w:p>
    <w:p w:rsidR="00EE4C88" w:rsidRPr="00E84174" w:rsidRDefault="00EE4C88" w:rsidP="00FC41C3">
      <w:pPr>
        <w:keepNext/>
        <w:spacing w:before="120" w:after="120"/>
        <w:outlineLvl w:val="1"/>
        <w:rPr>
          <w:rFonts w:ascii="Arial" w:eastAsia="Times New Roman" w:hAnsi="Arial" w:cs="Times New Roman"/>
          <w:b/>
          <w:sz w:val="28"/>
          <w:szCs w:val="28"/>
          <w:lang w:val="en-AU" w:eastAsia="en-AU"/>
        </w:rPr>
      </w:pPr>
      <w:bookmarkStart w:id="5" w:name="_Toc387680626"/>
      <w:r w:rsidRPr="00E84174">
        <w:rPr>
          <w:rFonts w:ascii="Arial" w:eastAsia="Times New Roman" w:hAnsi="Arial" w:cs="Times New Roman"/>
          <w:b/>
          <w:sz w:val="28"/>
          <w:szCs w:val="28"/>
          <w:lang w:val="en-AU" w:eastAsia="en-AU"/>
        </w:rPr>
        <w:lastRenderedPageBreak/>
        <w:t>Compliance check findings</w:t>
      </w:r>
      <w:bookmarkEnd w:id="5"/>
    </w:p>
    <w:p w:rsidR="00EE4C88" w:rsidRDefault="00EE4C88" w:rsidP="00FC41C3">
      <w:pPr>
        <w:spacing w:after="20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 xml:space="preserve">Insert any comments here that may be necessary to support the completed LGIP compliance check. </w:t>
      </w:r>
    </w:p>
    <w:p w:rsidR="00FC41C3" w:rsidRPr="00E84174" w:rsidRDefault="00FC41C3" w:rsidP="00FC41C3">
      <w:pPr>
        <w:spacing w:after="20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</w:p>
    <w:p w:rsidR="00EE4C88" w:rsidRDefault="00EE4C88" w:rsidP="00FC41C3">
      <w:pPr>
        <w:spacing w:after="20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Insert comments about the outcomes of any local government consultation with:</w:t>
      </w:r>
    </w:p>
    <w:p w:rsidR="00FC41C3" w:rsidRPr="00E84174" w:rsidRDefault="00FC41C3" w:rsidP="00FC41C3">
      <w:pPr>
        <w:spacing w:after="20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</w:p>
    <w:p w:rsidR="00EE4C88" w:rsidRPr="00E84174" w:rsidRDefault="00EE4C88" w:rsidP="00FC41C3">
      <w:pPr>
        <w:tabs>
          <w:tab w:val="left" w:pos="426"/>
        </w:tabs>
        <w:spacing w:after="20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(a)</w:t>
      </w: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ab/>
        <w:t xml:space="preserve">the relevant state agency responsible for transport matters, and </w:t>
      </w:r>
    </w:p>
    <w:p w:rsidR="00EE4C88" w:rsidRPr="00E84174" w:rsidRDefault="00EE4C88" w:rsidP="00FC41C3">
      <w:pPr>
        <w:tabs>
          <w:tab w:val="left" w:pos="426"/>
        </w:tabs>
        <w:spacing w:after="20"/>
        <w:ind w:left="426" w:hanging="426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(b)</w:t>
      </w: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ab/>
        <w:t xml:space="preserve">a distributor-retailer responsible for providing water </w:t>
      </w:r>
      <w:r w:rsidR="00694960"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 xml:space="preserve">and wastewater services for the </w:t>
      </w: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area (if applicable).</w:t>
      </w:r>
    </w:p>
    <w:p w:rsidR="00EE4C88" w:rsidRPr="00E84174" w:rsidRDefault="00EE4C88" w:rsidP="00EE4C88">
      <w:pPr>
        <w:spacing w:after="220"/>
        <w:rPr>
          <w:rFonts w:ascii="Arial" w:eastAsia="Times New Roman" w:hAnsi="Arial" w:cs="Times New Roman"/>
          <w:sz w:val="20"/>
          <w:szCs w:val="24"/>
          <w:lang w:val="en-AU" w:eastAsia="en-AU"/>
        </w:rPr>
      </w:pPr>
    </w:p>
    <w:p w:rsidR="00EE4C88" w:rsidRPr="00EE4C88" w:rsidRDefault="00EE4C88" w:rsidP="00EE4C88">
      <w:pPr>
        <w:rPr>
          <w:rFonts w:ascii="Arial" w:eastAsia="Times New Roman" w:hAnsi="Arial" w:cs="Times New Roman"/>
          <w:b/>
          <w:szCs w:val="24"/>
          <w:lang w:val="en-AU" w:eastAsia="en-AU"/>
        </w:rPr>
        <w:sectPr w:rsidR="00EE4C88" w:rsidRPr="00EE4C88" w:rsidSect="00FC41C3">
          <w:footerReference w:type="default" r:id="rId8"/>
          <w:footerReference w:type="first" r:id="rId9"/>
          <w:pgSz w:w="11907" w:h="16840" w:code="9"/>
          <w:pgMar w:top="709" w:right="1275" w:bottom="1418" w:left="1814" w:header="567" w:footer="136" w:gutter="0"/>
          <w:cols w:space="720"/>
          <w:formProt w:val="0"/>
          <w:titlePg/>
          <w:docGrid w:linePitch="299"/>
        </w:sectPr>
      </w:pPr>
    </w:p>
    <w:p w:rsidR="00EE4C88" w:rsidRPr="00E84174" w:rsidRDefault="00EE4C88" w:rsidP="00FC41C3">
      <w:pPr>
        <w:keepNext/>
        <w:spacing w:before="120" w:after="120"/>
        <w:outlineLvl w:val="1"/>
        <w:rPr>
          <w:rFonts w:ascii="Arial" w:eastAsia="Times New Roman" w:hAnsi="Arial" w:cs="Times New Roman"/>
          <w:b/>
          <w:sz w:val="28"/>
          <w:szCs w:val="28"/>
          <w:lang w:val="en-AU" w:eastAsia="en-AU"/>
        </w:rPr>
      </w:pPr>
      <w:bookmarkStart w:id="6" w:name="_Toc387680627"/>
      <w:r w:rsidRPr="00E84174">
        <w:rPr>
          <w:rFonts w:ascii="Arial" w:eastAsia="Times New Roman" w:hAnsi="Arial" w:cs="Times New Roman"/>
          <w:b/>
          <w:sz w:val="28"/>
          <w:szCs w:val="28"/>
          <w:lang w:val="en-AU" w:eastAsia="en-AU"/>
        </w:rPr>
        <w:lastRenderedPageBreak/>
        <w:t>Conclusions</w:t>
      </w:r>
      <w:bookmarkEnd w:id="6"/>
    </w:p>
    <w:p w:rsidR="00EE4C88" w:rsidRPr="00E84174" w:rsidRDefault="00EE4C88" w:rsidP="00EE4C88">
      <w:pPr>
        <w:spacing w:after="220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 xml:space="preserve">Use this section to discuss and substantiate the overall outcomes of the compliance check and to provide a basis for the recommendation to follow. </w:t>
      </w:r>
    </w:p>
    <w:p w:rsidR="00EE4C88" w:rsidRPr="00E84174" w:rsidRDefault="00EE4C88" w:rsidP="00FC41C3">
      <w:pPr>
        <w:keepNext/>
        <w:spacing w:before="120" w:after="120"/>
        <w:outlineLvl w:val="1"/>
        <w:rPr>
          <w:rFonts w:ascii="Arial" w:eastAsia="Times New Roman" w:hAnsi="Arial" w:cs="Times New Roman"/>
          <w:b/>
          <w:sz w:val="28"/>
          <w:szCs w:val="28"/>
          <w:lang w:val="en-AU" w:eastAsia="en-AU"/>
        </w:rPr>
      </w:pPr>
      <w:bookmarkStart w:id="7" w:name="_Toc387680628"/>
      <w:r w:rsidRPr="00E84174">
        <w:rPr>
          <w:rFonts w:ascii="Arial" w:eastAsia="Times New Roman" w:hAnsi="Arial" w:cs="Times New Roman"/>
          <w:b/>
          <w:sz w:val="28"/>
          <w:szCs w:val="28"/>
          <w:lang w:val="en-AU" w:eastAsia="en-AU"/>
        </w:rPr>
        <w:t>Recommendations</w:t>
      </w:r>
      <w:bookmarkEnd w:id="7"/>
    </w:p>
    <w:p w:rsidR="00EE4C88" w:rsidRPr="00E84174" w:rsidRDefault="00EE4C88" w:rsidP="00EE4C88">
      <w:pPr>
        <w:spacing w:after="220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&lt;insert name of reviewer&gt;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recommends to the </w:t>
      </w: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&lt;insert name of local government&gt;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that the LGIP should </w:t>
      </w: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&lt;select one of the below recommendations&gt;:</w:t>
      </w:r>
    </w:p>
    <w:p w:rsidR="00EE4C88" w:rsidRPr="00E84174" w:rsidRDefault="00EE4C88" w:rsidP="00FC41C3">
      <w:pPr>
        <w:numPr>
          <w:ilvl w:val="0"/>
          <w:numId w:val="6"/>
        </w:numPr>
        <w:spacing w:after="20"/>
        <w:ind w:left="425" w:hanging="425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proceed unchanged; or</w:t>
      </w:r>
    </w:p>
    <w:p w:rsidR="00EE4C88" w:rsidRPr="00E84174" w:rsidRDefault="00EE4C88" w:rsidP="00FC41C3">
      <w:pPr>
        <w:numPr>
          <w:ilvl w:val="0"/>
          <w:numId w:val="6"/>
        </w:numPr>
        <w:spacing w:after="20"/>
        <w:ind w:left="425" w:hanging="425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proceed subject to conditions described below; or</w:t>
      </w:r>
    </w:p>
    <w:p w:rsidR="00EE4C88" w:rsidRPr="00E84174" w:rsidRDefault="00EE4C88" w:rsidP="00FC41C3">
      <w:pPr>
        <w:numPr>
          <w:ilvl w:val="0"/>
          <w:numId w:val="6"/>
        </w:numPr>
        <w:spacing w:after="20"/>
        <w:ind w:left="425" w:hanging="425"/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not proceed.</w:t>
      </w:r>
    </w:p>
    <w:p w:rsidR="00EE4C88" w:rsidRPr="00E84174" w:rsidRDefault="00EE4C88" w:rsidP="00FC41C3">
      <w:pPr>
        <w:keepNext/>
        <w:spacing w:before="120" w:after="120"/>
        <w:outlineLvl w:val="1"/>
        <w:rPr>
          <w:rFonts w:ascii="Arial" w:eastAsia="Times New Roman" w:hAnsi="Arial" w:cs="Times New Roman"/>
          <w:b/>
          <w:sz w:val="28"/>
          <w:szCs w:val="28"/>
          <w:lang w:val="en-AU" w:eastAsia="en-AU"/>
        </w:rPr>
      </w:pPr>
      <w:bookmarkStart w:id="8" w:name="_Toc387680629"/>
      <w:bookmarkStart w:id="9" w:name="_Ref387679058"/>
      <w:r w:rsidRPr="00E84174">
        <w:rPr>
          <w:rFonts w:ascii="Arial" w:eastAsia="Times New Roman" w:hAnsi="Arial" w:cs="Times New Roman"/>
          <w:b/>
          <w:sz w:val="28"/>
          <w:szCs w:val="28"/>
          <w:lang w:val="en-AU" w:eastAsia="en-AU"/>
        </w:rPr>
        <w:t>Recommended conditions to be imposed</w:t>
      </w:r>
      <w:bookmarkEnd w:id="8"/>
      <w:bookmarkEnd w:id="9"/>
    </w:p>
    <w:p w:rsidR="00EE4C88" w:rsidRPr="00E84174" w:rsidRDefault="00EE4C88" w:rsidP="00EE4C88">
      <w:pPr>
        <w:spacing w:after="220"/>
        <w:rPr>
          <w:rFonts w:ascii="Arial" w:eastAsia="Times New Roman" w:hAnsi="Arial" w:cs="Times New Roman"/>
          <w:sz w:val="20"/>
          <w:szCs w:val="24"/>
          <w:lang w:val="en-AU" w:eastAsia="en-AU"/>
        </w:rPr>
      </w:pPr>
      <w:r w:rsidRPr="00E84174">
        <w:rPr>
          <w:rFonts w:ascii="Arial" w:eastAsia="Times New Roman" w:hAnsi="Arial" w:cs="Times New Roman"/>
          <w:sz w:val="20"/>
          <w:szCs w:val="24"/>
          <w:highlight w:val="lightGray"/>
          <w:lang w:val="en-AU" w:eastAsia="en-AU"/>
        </w:rPr>
        <w:t>&lt;list recommended conditions that may be imposed to address any identified issues (if relevant)&gt;</w:t>
      </w:r>
      <w:r w:rsidRPr="00E84174">
        <w:rPr>
          <w:rFonts w:ascii="Arial" w:eastAsia="Times New Roman" w:hAnsi="Arial" w:cs="Times New Roman"/>
          <w:sz w:val="20"/>
          <w:szCs w:val="24"/>
          <w:lang w:val="en-AU" w:eastAsia="en-AU"/>
        </w:rPr>
        <w:t xml:space="preserve"> </w:t>
      </w:r>
    </w:p>
    <w:p w:rsidR="00EE4C88" w:rsidRPr="00EE4C88" w:rsidRDefault="00EE4C88" w:rsidP="00EE4C88">
      <w:pPr>
        <w:rPr>
          <w:rFonts w:ascii="Arial" w:eastAsia="Times New Roman" w:hAnsi="Arial" w:cs="Times New Roman"/>
          <w:color w:val="000000"/>
          <w:szCs w:val="24"/>
          <w:highlight w:val="lightGray"/>
          <w:lang w:val="en-AU" w:eastAsia="en-AU"/>
        </w:rPr>
      </w:pPr>
    </w:p>
    <w:p w:rsidR="00EE4C88" w:rsidRPr="00EE4C88" w:rsidRDefault="00EE4C88" w:rsidP="00EE4C88">
      <w:pPr>
        <w:spacing w:before="120" w:after="120" w:line="276" w:lineRule="auto"/>
        <w:rPr>
          <w:rFonts w:ascii="Arial" w:eastAsia="Times New Roman" w:hAnsi="Arial" w:cs="Times New Roman"/>
          <w:b/>
          <w:szCs w:val="24"/>
          <w:lang w:val="en-AU" w:eastAsia="en-AU"/>
        </w:rPr>
      </w:pPr>
    </w:p>
    <w:p w:rsidR="00035D38" w:rsidRPr="00D916D5" w:rsidRDefault="00872FED">
      <w:pPr>
        <w:rPr>
          <w:rFonts w:ascii="Arial" w:eastAsia="Times New Roman" w:hAnsi="Arial" w:cs="Times New Roman"/>
          <w:szCs w:val="24"/>
          <w:lang w:val="en-AU" w:eastAsia="en-AU"/>
        </w:rPr>
      </w:pPr>
    </w:p>
    <w:sectPr w:rsidR="00035D38" w:rsidRPr="00D916D5" w:rsidSect="00E84174">
      <w:pgSz w:w="11907" w:h="16839" w:code="9"/>
      <w:pgMar w:top="1440" w:right="1440" w:bottom="1440" w:left="1440" w:header="720" w:footer="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ED" w:rsidRDefault="00872FED" w:rsidP="00E84174">
      <w:r>
        <w:separator/>
      </w:r>
    </w:p>
  </w:endnote>
  <w:endnote w:type="continuationSeparator" w:id="0">
    <w:p w:rsidR="00872FED" w:rsidRDefault="00872FED" w:rsidP="00E84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C3" w:rsidRPr="006B7887" w:rsidRDefault="00FC41C3" w:rsidP="00FC41C3">
    <w:pPr>
      <w:pStyle w:val="Footer"/>
      <w:ind w:right="-486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 xml:space="preserve">Page </w:t>
    </w:r>
    <w:r w:rsidRPr="006B7887">
      <w:rPr>
        <w:rFonts w:ascii="Arial" w:hAnsi="Arial" w:cs="Arial"/>
        <w:sz w:val="16"/>
      </w:rPr>
      <w:fldChar w:fldCharType="begin"/>
    </w:r>
    <w:r w:rsidRPr="006B7887">
      <w:rPr>
        <w:rFonts w:ascii="Arial" w:hAnsi="Arial" w:cs="Arial"/>
        <w:sz w:val="16"/>
      </w:rPr>
      <w:instrText xml:space="preserve"> PAGE   \* MERGEFORMAT </w:instrText>
    </w:r>
    <w:r w:rsidRPr="006B7887">
      <w:rPr>
        <w:rFonts w:ascii="Arial" w:hAnsi="Arial" w:cs="Arial"/>
        <w:sz w:val="16"/>
      </w:rPr>
      <w:fldChar w:fldCharType="separate"/>
    </w:r>
    <w:r w:rsidR="007357B0">
      <w:rPr>
        <w:rFonts w:ascii="Arial" w:hAnsi="Arial" w:cs="Arial"/>
        <w:noProof/>
        <w:sz w:val="16"/>
      </w:rPr>
      <w:t>2</w:t>
    </w:r>
    <w:r w:rsidRPr="006B7887">
      <w:rPr>
        <w:rFonts w:ascii="Arial" w:hAnsi="Arial" w:cs="Arial"/>
        <w:sz w:val="16"/>
      </w:rPr>
      <w:fldChar w:fldCharType="end"/>
    </w:r>
    <w:r w:rsidRPr="006B7887">
      <w:rPr>
        <w:rFonts w:ascii="Arial" w:hAnsi="Arial" w:cs="Arial"/>
        <w:sz w:val="16"/>
      </w:rPr>
      <w:t xml:space="preserve"> </w:t>
    </w:r>
  </w:p>
  <w:p w:rsidR="00FC41C3" w:rsidRPr="006B7887" w:rsidRDefault="00FC41C3" w:rsidP="00FC41C3">
    <w:pPr>
      <w:pStyle w:val="Footer"/>
      <w:ind w:right="-486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 xml:space="preserve">Planning Act Form </w:t>
    </w:r>
    <w:r>
      <w:rPr>
        <w:rFonts w:ascii="Arial" w:hAnsi="Arial" w:cs="Arial"/>
        <w:sz w:val="16"/>
      </w:rPr>
      <w:t xml:space="preserve">MGR5.2 </w:t>
    </w:r>
    <w:r w:rsidRPr="006B7887">
      <w:rPr>
        <w:rFonts w:ascii="Arial" w:hAnsi="Arial" w:cs="Arial"/>
        <w:sz w:val="16"/>
      </w:rPr>
      <w:t>–</w:t>
    </w:r>
    <w:r>
      <w:rPr>
        <w:rFonts w:ascii="Arial" w:hAnsi="Arial" w:cs="Arial"/>
        <w:sz w:val="16"/>
      </w:rPr>
      <w:t xml:space="preserve"> Appointed reviewer template statement</w:t>
    </w:r>
  </w:p>
  <w:p w:rsidR="00FC41C3" w:rsidRPr="006B7887" w:rsidRDefault="00FC41C3" w:rsidP="00FC41C3">
    <w:pPr>
      <w:pStyle w:val="Footer"/>
      <w:tabs>
        <w:tab w:val="right" w:pos="7230"/>
      </w:tabs>
      <w:ind w:right="-486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ab/>
    </w:r>
    <w:r w:rsidRPr="006B7887">
      <w:rPr>
        <w:rFonts w:ascii="Arial" w:hAnsi="Arial" w:cs="Arial"/>
        <w:sz w:val="16"/>
      </w:rPr>
      <w:tab/>
    </w:r>
    <w:r w:rsidRPr="006B7887">
      <w:rPr>
        <w:rFonts w:ascii="Arial" w:hAnsi="Arial" w:cs="Arial"/>
        <w:sz w:val="16"/>
      </w:rPr>
      <w:tab/>
      <w:t>Version 1.0—</w:t>
    </w:r>
    <w:r>
      <w:rPr>
        <w:rFonts w:ascii="Arial" w:hAnsi="Arial" w:cs="Arial"/>
        <w:sz w:val="16"/>
      </w:rPr>
      <w:t>3 July 2</w:t>
    </w:r>
    <w:r w:rsidRPr="006B7887">
      <w:rPr>
        <w:rFonts w:ascii="Arial" w:hAnsi="Arial" w:cs="Arial"/>
        <w:sz w:val="16"/>
      </w:rPr>
      <w:t>017</w:t>
    </w:r>
  </w:p>
  <w:p w:rsidR="00FC41C3" w:rsidRDefault="00FC41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2F2F2" w:themeFill="background1" w:themeFillShade="F2"/>
      <w:tblLook w:val="04A0" w:firstRow="1" w:lastRow="0" w:firstColumn="1" w:lastColumn="0" w:noHBand="0" w:noVBand="1"/>
    </w:tblPr>
    <w:tblGrid>
      <w:gridCol w:w="9034"/>
    </w:tblGrid>
    <w:tr w:rsidR="007357B0" w:rsidRPr="007357B0" w:rsidTr="007357B0">
      <w:trPr>
        <w:trHeight w:val="559"/>
      </w:trPr>
      <w:tc>
        <w:tcPr>
          <w:tcW w:w="9034" w:type="dxa"/>
          <w:shd w:val="clear" w:color="auto" w:fill="F2F2F2" w:themeFill="background1" w:themeFillShade="F2"/>
          <w:vAlign w:val="center"/>
        </w:tcPr>
        <w:p w:rsidR="00FC41C3" w:rsidRPr="007357B0" w:rsidRDefault="00FC41C3" w:rsidP="001A03FD">
          <w:pPr>
            <w:pStyle w:val="Footer"/>
            <w:ind w:right="-486"/>
            <w:rPr>
              <w:rFonts w:ascii="Arial" w:hAnsi="Arial" w:cs="Arial"/>
              <w:sz w:val="16"/>
            </w:rPr>
          </w:pPr>
          <w:r w:rsidRPr="007357B0">
            <w:rPr>
              <w:rFonts w:ascii="Arial" w:hAnsi="Arial" w:cs="Arial"/>
              <w:sz w:val="16"/>
            </w:rPr>
            <w:t xml:space="preserve">The </w:t>
          </w:r>
          <w:r w:rsidRPr="007357B0">
            <w:rPr>
              <w:rFonts w:ascii="Arial" w:hAnsi="Arial" w:cs="Arial"/>
              <w:i/>
              <w:sz w:val="16"/>
            </w:rPr>
            <w:t>Planning Act 2016</w:t>
          </w:r>
          <w:r w:rsidRPr="007357B0">
            <w:rPr>
              <w:rFonts w:ascii="Arial" w:hAnsi="Arial" w:cs="Arial"/>
              <w:sz w:val="16"/>
            </w:rPr>
            <w:t xml:space="preserve"> is administered by the Department of Local Government, Infrastructure and Planning, Queensland Government </w:t>
          </w:r>
        </w:p>
      </w:tc>
    </w:tr>
  </w:tbl>
  <w:p w:rsidR="00FC41C3" w:rsidRDefault="00FC41C3" w:rsidP="00FC41C3">
    <w:pPr>
      <w:pStyle w:val="Footer"/>
      <w:ind w:right="-486"/>
      <w:jc w:val="center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3567D1" wp14:editId="74DC86F4">
              <wp:simplePos x="0" y="0"/>
              <wp:positionH relativeFrom="column">
                <wp:posOffset>590550</wp:posOffset>
              </wp:positionH>
              <wp:positionV relativeFrom="paragraph">
                <wp:posOffset>9312275</wp:posOffset>
              </wp:positionV>
              <wp:extent cx="6400800" cy="342900"/>
              <wp:effectExtent l="0" t="0" r="0" b="317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46.5pt;margin-top:733.25pt;width:7in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" fillcolor="#333" stroked="f"/>
          </w:pict>
        </mc:Fallback>
      </mc:AlternateContent>
    </w:r>
  </w:p>
  <w:p w:rsidR="00FC41C3" w:rsidRDefault="00FC41C3" w:rsidP="00FC41C3">
    <w:pPr>
      <w:pStyle w:val="Footer"/>
      <w:ind w:right="-486"/>
      <w:jc w:val="right"/>
      <w:rPr>
        <w:rFonts w:ascii="Arial" w:hAnsi="Arial" w:cs="Arial"/>
        <w:sz w:val="16"/>
      </w:rPr>
    </w:pPr>
  </w:p>
  <w:p w:rsidR="00FC41C3" w:rsidRPr="006B7887" w:rsidRDefault="00FC41C3" w:rsidP="00FC41C3">
    <w:pPr>
      <w:pStyle w:val="Footer"/>
      <w:ind w:right="-486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 xml:space="preserve">Page </w:t>
    </w:r>
    <w:r w:rsidRPr="006B7887">
      <w:rPr>
        <w:rFonts w:ascii="Arial" w:hAnsi="Arial" w:cs="Arial"/>
        <w:sz w:val="16"/>
      </w:rPr>
      <w:fldChar w:fldCharType="begin"/>
    </w:r>
    <w:r w:rsidRPr="006B7887">
      <w:rPr>
        <w:rFonts w:ascii="Arial" w:hAnsi="Arial" w:cs="Arial"/>
        <w:sz w:val="16"/>
      </w:rPr>
      <w:instrText xml:space="preserve"> PAGE   \* MERGEFORMAT </w:instrText>
    </w:r>
    <w:r w:rsidRPr="006B7887">
      <w:rPr>
        <w:rFonts w:ascii="Arial" w:hAnsi="Arial" w:cs="Arial"/>
        <w:sz w:val="16"/>
      </w:rPr>
      <w:fldChar w:fldCharType="separate"/>
    </w:r>
    <w:r w:rsidR="007357B0">
      <w:rPr>
        <w:rFonts w:ascii="Arial" w:hAnsi="Arial" w:cs="Arial"/>
        <w:noProof/>
        <w:sz w:val="16"/>
      </w:rPr>
      <w:t>1</w:t>
    </w:r>
    <w:r w:rsidRPr="006B7887">
      <w:rPr>
        <w:rFonts w:ascii="Arial" w:hAnsi="Arial" w:cs="Arial"/>
        <w:sz w:val="16"/>
      </w:rPr>
      <w:fldChar w:fldCharType="end"/>
    </w:r>
    <w:r w:rsidRPr="006B7887">
      <w:rPr>
        <w:rFonts w:ascii="Arial" w:hAnsi="Arial" w:cs="Arial"/>
        <w:sz w:val="16"/>
      </w:rPr>
      <w:t xml:space="preserve"> </w:t>
    </w:r>
  </w:p>
  <w:p w:rsidR="00FC41C3" w:rsidRPr="006B7887" w:rsidRDefault="00FC41C3" w:rsidP="00FC41C3">
    <w:pPr>
      <w:pStyle w:val="Footer"/>
      <w:ind w:right="-486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 xml:space="preserve">Planning Act Form </w:t>
    </w:r>
    <w:r>
      <w:rPr>
        <w:rFonts w:ascii="Arial" w:hAnsi="Arial" w:cs="Arial"/>
        <w:sz w:val="16"/>
      </w:rPr>
      <w:t xml:space="preserve">MGR5.2 </w:t>
    </w:r>
    <w:r w:rsidRPr="006B7887">
      <w:rPr>
        <w:rFonts w:ascii="Arial" w:hAnsi="Arial" w:cs="Arial"/>
        <w:sz w:val="16"/>
      </w:rPr>
      <w:t>–</w:t>
    </w:r>
    <w:r>
      <w:rPr>
        <w:rFonts w:ascii="Arial" w:hAnsi="Arial" w:cs="Arial"/>
        <w:sz w:val="16"/>
      </w:rPr>
      <w:t xml:space="preserve"> Appointed reviewer template statement</w:t>
    </w:r>
  </w:p>
  <w:p w:rsidR="00FC41C3" w:rsidRPr="006B7887" w:rsidRDefault="00FC41C3" w:rsidP="00FC41C3">
    <w:pPr>
      <w:pStyle w:val="Footer"/>
      <w:tabs>
        <w:tab w:val="right" w:pos="7230"/>
      </w:tabs>
      <w:ind w:right="-486"/>
      <w:jc w:val="right"/>
      <w:rPr>
        <w:rFonts w:ascii="Arial" w:hAnsi="Arial" w:cs="Arial"/>
        <w:sz w:val="16"/>
      </w:rPr>
    </w:pPr>
    <w:r w:rsidRPr="006B7887">
      <w:rPr>
        <w:rFonts w:ascii="Arial" w:hAnsi="Arial" w:cs="Arial"/>
        <w:sz w:val="16"/>
      </w:rPr>
      <w:tab/>
    </w:r>
    <w:r w:rsidRPr="006B7887">
      <w:rPr>
        <w:rFonts w:ascii="Arial" w:hAnsi="Arial" w:cs="Arial"/>
        <w:sz w:val="16"/>
      </w:rPr>
      <w:tab/>
    </w:r>
    <w:r w:rsidRPr="006B7887">
      <w:rPr>
        <w:rFonts w:ascii="Arial" w:hAnsi="Arial" w:cs="Arial"/>
        <w:sz w:val="16"/>
      </w:rPr>
      <w:tab/>
      <w:t>Version 1.0—</w:t>
    </w:r>
    <w:r>
      <w:rPr>
        <w:rFonts w:ascii="Arial" w:hAnsi="Arial" w:cs="Arial"/>
        <w:sz w:val="16"/>
      </w:rPr>
      <w:t>3 July 2</w:t>
    </w:r>
    <w:r w:rsidRPr="006B7887">
      <w:rPr>
        <w:rFonts w:ascii="Arial" w:hAnsi="Arial" w:cs="Arial"/>
        <w:sz w:val="16"/>
      </w:rPr>
      <w:t>017</w:t>
    </w:r>
  </w:p>
  <w:p w:rsidR="00FC41C3" w:rsidRDefault="00FC41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ED" w:rsidRDefault="00872FED" w:rsidP="00E84174">
      <w:r>
        <w:separator/>
      </w:r>
    </w:p>
  </w:footnote>
  <w:footnote w:type="continuationSeparator" w:id="0">
    <w:p w:rsidR="00872FED" w:rsidRDefault="00872FED" w:rsidP="00E841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62"/>
    <w:multiLevelType w:val="hybridMultilevel"/>
    <w:tmpl w:val="61849ECE"/>
    <w:lvl w:ilvl="0" w:tplc="367812F2">
      <w:numFmt w:val="bullet"/>
      <w:lvlText w:val="•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82D0B"/>
    <w:multiLevelType w:val="hybridMultilevel"/>
    <w:tmpl w:val="C30E7BA0"/>
    <w:lvl w:ilvl="0" w:tplc="367812F2">
      <w:numFmt w:val="bullet"/>
      <w:lvlText w:val="•"/>
      <w:lvlJc w:val="left"/>
      <w:pPr>
        <w:ind w:left="1140" w:hanging="78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D6B87"/>
    <w:multiLevelType w:val="hybridMultilevel"/>
    <w:tmpl w:val="E0AEF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14202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4EB53E1D"/>
    <w:multiLevelType w:val="hybridMultilevel"/>
    <w:tmpl w:val="B58C3B16"/>
    <w:lvl w:ilvl="0" w:tplc="07942088">
      <w:start w:val="1"/>
      <w:numFmt w:val="decimal"/>
      <w:lvlText w:val="(%1)"/>
      <w:lvlJc w:val="left"/>
      <w:pPr>
        <w:ind w:left="720" w:hanging="360"/>
      </w:pPr>
    </w:lvl>
    <w:lvl w:ilvl="1" w:tplc="F564A6A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D5D05"/>
    <w:multiLevelType w:val="hybridMultilevel"/>
    <w:tmpl w:val="BB2ADC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88"/>
    <w:rsid w:val="00053916"/>
    <w:rsid w:val="000D0159"/>
    <w:rsid w:val="002D3A29"/>
    <w:rsid w:val="00392A4E"/>
    <w:rsid w:val="00644C65"/>
    <w:rsid w:val="00694960"/>
    <w:rsid w:val="006E6418"/>
    <w:rsid w:val="007357B0"/>
    <w:rsid w:val="007E2DCA"/>
    <w:rsid w:val="007F5414"/>
    <w:rsid w:val="00813ABE"/>
    <w:rsid w:val="008247FA"/>
    <w:rsid w:val="00860060"/>
    <w:rsid w:val="00872FED"/>
    <w:rsid w:val="008F669A"/>
    <w:rsid w:val="00A57FE4"/>
    <w:rsid w:val="00D81099"/>
    <w:rsid w:val="00D8205D"/>
    <w:rsid w:val="00D916D5"/>
    <w:rsid w:val="00E84174"/>
    <w:rsid w:val="00EE4C88"/>
    <w:rsid w:val="00F85F2A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174"/>
    <w:pPr>
      <w:keepNext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174"/>
    <w:rPr>
      <w:rFonts w:ascii="Times New Roman" w:eastAsia="Arial Unicode MS" w:hAnsi="Times New Roman" w:cs="Arial Unicode MS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E8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4"/>
  </w:style>
  <w:style w:type="paragraph" w:styleId="Footer">
    <w:name w:val="footer"/>
    <w:basedOn w:val="Normal"/>
    <w:link w:val="FooterChar"/>
    <w:uiPriority w:val="99"/>
    <w:unhideWhenUsed/>
    <w:rsid w:val="00E84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4"/>
  </w:style>
  <w:style w:type="character" w:styleId="CommentReference">
    <w:name w:val="annotation reference"/>
    <w:basedOn w:val="DefaultParagraphFont"/>
    <w:uiPriority w:val="99"/>
    <w:semiHidden/>
    <w:unhideWhenUsed/>
    <w:rsid w:val="0081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4174"/>
    <w:pPr>
      <w:keepNext/>
      <w:jc w:val="center"/>
      <w:outlineLvl w:val="0"/>
    </w:pPr>
    <w:rPr>
      <w:rFonts w:ascii="Times New Roman" w:eastAsia="Arial Unicode MS" w:hAnsi="Times New Roman" w:cs="Arial Unicode MS"/>
      <w:b/>
      <w:bCs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174"/>
    <w:rPr>
      <w:rFonts w:ascii="Times New Roman" w:eastAsia="Arial Unicode MS" w:hAnsi="Times New Roman" w:cs="Arial Unicode MS"/>
      <w:b/>
      <w:bCs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E84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1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4"/>
  </w:style>
  <w:style w:type="paragraph" w:styleId="Footer">
    <w:name w:val="footer"/>
    <w:basedOn w:val="Normal"/>
    <w:link w:val="FooterChar"/>
    <w:uiPriority w:val="99"/>
    <w:unhideWhenUsed/>
    <w:rsid w:val="00E841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4"/>
  </w:style>
  <w:style w:type="character" w:styleId="CommentReference">
    <w:name w:val="annotation reference"/>
    <w:basedOn w:val="DefaultParagraphFont"/>
    <w:uiPriority w:val="99"/>
    <w:semiHidden/>
    <w:unhideWhenUsed/>
    <w:rsid w:val="00813A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A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A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A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A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AB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13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Infrastructure and Planning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Pope</dc:creator>
  <cp:keywords/>
  <dc:description/>
  <cp:lastModifiedBy>Danni Murphy</cp:lastModifiedBy>
  <cp:revision>13</cp:revision>
  <dcterms:created xsi:type="dcterms:W3CDTF">2016-06-08T06:54:00Z</dcterms:created>
  <dcterms:modified xsi:type="dcterms:W3CDTF">2017-06-30T01:16:00Z</dcterms:modified>
</cp:coreProperties>
</file>